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4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84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4" w:lineRule="exact"/>
        <w:jc w:val="center"/>
        <w:rPr>
          <w:rFonts w:hint="eastAsia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color w:val="000000"/>
          <w:kern w:val="0"/>
          <w:sz w:val="44"/>
          <w:szCs w:val="44"/>
          <w:lang w:eastAsia="zh-CN"/>
        </w:rPr>
        <w:t>三河市黄土庄镇人民政府</w:t>
      </w:r>
    </w:p>
    <w:p>
      <w:pPr>
        <w:adjustRightInd w:val="0"/>
        <w:snapToGrid w:val="0"/>
        <w:spacing w:line="584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部门项目绩效自评报告</w:t>
      </w:r>
    </w:p>
    <w:p>
      <w:pPr>
        <w:adjustRightInd w:val="0"/>
        <w:snapToGrid w:val="0"/>
        <w:spacing w:line="584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3"/>
        <w:overflowPunct w:val="0"/>
        <w:adjustRightInd w:val="0"/>
        <w:snapToGrid w:val="0"/>
        <w:spacing w:line="584" w:lineRule="exact"/>
        <w:ind w:firstLine="640" w:firstLineChars="200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一、绩效自评工作组织开展情况</w:t>
      </w:r>
    </w:p>
    <w:p>
      <w:pPr>
        <w:spacing w:line="520" w:lineRule="exact"/>
        <w:ind w:firstLine="6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1、前期准备。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我镇抽调专人成立了绩效评价工作小组，明确了工作职责，制定了评价工作方案，设计了相关表格，确定了实施时间。</w:t>
      </w:r>
    </w:p>
    <w:p>
      <w:pPr>
        <w:spacing w:line="520" w:lineRule="exact"/>
        <w:ind w:firstLine="66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2、组织实施。</w:t>
      </w:r>
    </w:p>
    <w:p>
      <w:pPr>
        <w:spacing w:line="58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绩效评价实施步骤：（1）项目介绍。组织我镇相关部门，听取项目情况介绍。（2）收集核查资料。收集项目相关政策文件、资金拨付明细、项目申报及审批等资料；核查相关制度是否完善，项目申报、评审、公示、审批、实施、验收等程序是否符合要求，资金拨付手续是否齐全，是否存在挤占、截留、挪用等情况。（3）现场查看。深入项目实施村街开展实地查看，调查走访，发放问卷调查。（4）得出评价结论，形成绩效评价报告。</w:t>
      </w:r>
    </w:p>
    <w:p>
      <w:pPr>
        <w:numPr>
          <w:ilvl w:val="0"/>
          <w:numId w:val="1"/>
        </w:numPr>
        <w:spacing w:line="520" w:lineRule="exact"/>
        <w:ind w:firstLine="66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预算资金安排及拨付。</w:t>
      </w:r>
    </w:p>
    <w:p>
      <w:pPr>
        <w:pStyle w:val="3"/>
        <w:tabs>
          <w:tab w:val="left" w:pos="0"/>
        </w:tabs>
        <w:overflowPunct w:val="0"/>
        <w:adjustRightInd w:val="0"/>
        <w:snapToGrid w:val="0"/>
        <w:spacing w:line="58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合理统筹预算资金，分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为人员经费、正常经费、专项公用资金、建设资金，并严格制定各项资金审核制度。基本原则是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先有预算，后有支出。</w:t>
      </w:r>
    </w:p>
    <w:p>
      <w:pPr>
        <w:pStyle w:val="3"/>
        <w:tabs>
          <w:tab w:val="left" w:pos="0"/>
        </w:tabs>
        <w:overflowPunct w:val="0"/>
        <w:adjustRightInd w:val="0"/>
        <w:snapToGrid w:val="0"/>
        <w:spacing w:line="58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tabs>
          <w:tab w:val="left" w:pos="0"/>
        </w:tabs>
        <w:overflowPunct w:val="0"/>
        <w:adjustRightInd w:val="0"/>
        <w:snapToGrid w:val="0"/>
        <w:spacing w:line="584" w:lineRule="exact"/>
        <w:ind w:firstLine="640" w:firstLineChars="200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</w:t>
      </w:r>
      <w:r>
        <w:rPr>
          <w:rFonts w:eastAsia="黑体"/>
          <w:color w:val="000000"/>
          <w:sz w:val="32"/>
        </w:rPr>
        <w:t>绩效目标实现情况</w:t>
      </w:r>
    </w:p>
    <w:p>
      <w:pPr>
        <w:pStyle w:val="3"/>
        <w:spacing w:line="220" w:lineRule="auto"/>
        <w:ind w:right="204" w:firstLine="640" w:firstLineChars="200"/>
        <w:rPr>
          <w:rFonts w:hint="eastAsia" w:ascii="仿宋_GB2312" w:eastAsia="仿宋_GB2312"/>
          <w:color w:val="FF0000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我部门</w:t>
      </w:r>
      <w:r>
        <w:rPr>
          <w:rFonts w:hint="eastAsia" w:ascii="仿宋_GB2312" w:eastAsia="仿宋_GB2312"/>
          <w:sz w:val="32"/>
          <w:lang w:val="en-US" w:eastAsia="zh-CN"/>
        </w:rPr>
        <w:t>2023年度组织开展27个项目，其中专项公用18个，专项项目9个。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部门整体各个项目年初设置绩效目标完成情况良好，能够按实施进度和质量以及实施效果进行量分。</w:t>
      </w:r>
    </w:p>
    <w:p>
      <w:pPr>
        <w:pStyle w:val="3"/>
        <w:overflowPunct w:val="0"/>
        <w:adjustRightInd w:val="0"/>
        <w:snapToGrid w:val="0"/>
        <w:spacing w:line="584" w:lineRule="exact"/>
        <w:ind w:firstLine="640" w:firstLineChars="200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三、目标设定质量情况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1、年初目标设定情况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该项目年度预期绩效目标设定了产出指标和效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益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指标和满意度指标。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产出指标细分数量指标数量、质量指标指和时效指标。数量指标设定的依据是实际需要；质量指标设定的依据是实际需要；时效指标设定的依据是实际需要。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益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指标主要指社会效益指标，依据是调查问卷。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满意度指标主要指服务对象满意度指标，依据是调查问卷。</w:t>
      </w:r>
    </w:p>
    <w:p>
      <w:pPr>
        <w:numPr>
          <w:ilvl w:val="0"/>
          <w:numId w:val="2"/>
        </w:numPr>
        <w:spacing w:line="520" w:lineRule="exact"/>
        <w:ind w:left="481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指标分析情况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投入指标和过程指标按参照《项目支出绩效评价共性指标框架（参考）》逐一对照进行自评价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产出指标反映部门根据既定目标完成和服务情况，可进一步细化为：项目实施的实际完成率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完成及时率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质量达标率等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效益指标反映与既定绩效目标相关的、财政支出预期效益的实现程度，包括经济效益、社会效益、生态效益、可持续性影响，以及社会公众或服务对象满意度等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58"/>
        </w:tabs>
        <w:bidi w:val="0"/>
        <w:spacing w:before="0" w:after="0" w:line="610" w:lineRule="exact"/>
        <w:ind w:right="0" w:rightChars="0" w:firstLine="640" w:firstLineChars="200"/>
        <w:jc w:val="both"/>
        <w:rPr>
          <w:rFonts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综上，我部门年初预算绩效目标的设置指向明确、具体细化、合理可行，与部门的年度工作目标一致，产出和效果关联程度高，受益群体定位准确。</w:t>
      </w:r>
    </w:p>
    <w:p>
      <w:pPr>
        <w:pStyle w:val="3"/>
        <w:overflowPunct w:val="0"/>
        <w:adjustRightInd w:val="0"/>
        <w:snapToGrid w:val="0"/>
        <w:spacing w:line="584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四、综合评价结论</w:t>
      </w:r>
    </w:p>
    <w:p>
      <w:pPr>
        <w:overflowPunct w:val="0"/>
        <w:adjustRightInd w:val="0"/>
        <w:snapToGrid w:val="0"/>
        <w:spacing w:line="584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我部门应评价项目数量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27个，</w:t>
      </w:r>
      <w:r>
        <w:rPr>
          <w:rFonts w:hint="eastAsia" w:ascii="仿宋_GB2312" w:eastAsia="仿宋_GB2312"/>
          <w:color w:val="auto"/>
          <w:sz w:val="32"/>
          <w:szCs w:val="32"/>
        </w:rPr>
        <w:t>评价等级为优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的项目为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27个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评</w:t>
      </w:r>
      <w:r>
        <w:rPr>
          <w:rFonts w:hint="eastAsia" w:ascii="仿宋_GB2312" w:eastAsia="仿宋_GB2312"/>
          <w:color w:val="auto"/>
          <w:sz w:val="32"/>
          <w:szCs w:val="32"/>
        </w:rPr>
        <w:t>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的项目为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0个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评</w:t>
      </w:r>
      <w:r>
        <w:rPr>
          <w:rFonts w:hint="eastAsia" w:ascii="仿宋_GB2312" w:eastAsia="仿宋_GB2312"/>
          <w:color w:val="auto"/>
          <w:sz w:val="32"/>
          <w:szCs w:val="32"/>
        </w:rPr>
        <w:t>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的项目为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0个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评</w:t>
      </w:r>
      <w:r>
        <w:rPr>
          <w:rFonts w:hint="eastAsia" w:ascii="仿宋_GB2312" w:eastAsia="仿宋_GB2312"/>
          <w:color w:val="auto"/>
          <w:sz w:val="32"/>
          <w:szCs w:val="32"/>
        </w:rPr>
        <w:t>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的项目为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0个。</w:t>
      </w:r>
      <w:r>
        <w:rPr>
          <w:rFonts w:hint="eastAsia" w:ascii="仿宋_GB2312" w:eastAsia="仿宋_GB2312"/>
          <w:color w:val="auto"/>
          <w:sz w:val="32"/>
          <w:szCs w:val="32"/>
        </w:rPr>
        <w:t>项目的评优率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color w:val="auto"/>
          <w:sz w:val="32"/>
          <w:szCs w:val="32"/>
        </w:rPr>
        <w:t>、评良率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、评中率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、评差率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0。</w:t>
      </w:r>
    </w:p>
    <w:p>
      <w:pPr>
        <w:overflowPunct w:val="0"/>
        <w:adjustRightInd w:val="0"/>
        <w:snapToGrid w:val="0"/>
        <w:spacing w:line="584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</w:rPr>
      </w:pPr>
      <w:r>
        <w:rPr>
          <w:rFonts w:ascii="Times New Roman" w:hAnsi="Times New Roman" w:eastAsia="黑体" w:cs="Times New Roman"/>
          <w:color w:val="000000"/>
          <w:sz w:val="32"/>
        </w:rPr>
        <w:t>五、整改措施及结果应用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1、通过绩效评价，为项目的管理和实施提供借鉴，培养了绩效评价队伍，完善了财政支出资金绩效考评机制，提高了财政支出的效率效果。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2、应用绩效评价结果，在绩效评价中发现的问题及时的进行了整改。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3、根据绩效评价结果，改进管理、合理预算安排、实施奖惩和问责。</w:t>
      </w:r>
    </w:p>
    <w:p>
      <w:pPr>
        <w:spacing w:line="58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  <w:lang w:eastAsia="zh-CN"/>
        </w:rPr>
        <w:t>4、对绩效评价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结果进行及时的公开，接受社会的监督。</w:t>
      </w: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CDD38"/>
    <w:multiLevelType w:val="singleLevel"/>
    <w:tmpl w:val="A2DCDD3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BA81F55"/>
    <w:multiLevelType w:val="singleLevel"/>
    <w:tmpl w:val="CBA81F55"/>
    <w:lvl w:ilvl="0" w:tentative="0">
      <w:start w:val="2"/>
      <w:numFmt w:val="decimal"/>
      <w:suff w:val="nothing"/>
      <w:lvlText w:val="%1、"/>
      <w:lvlJc w:val="left"/>
      <w:pPr>
        <w:ind w:left="481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4759E"/>
    <w:rsid w:val="3D7664D7"/>
    <w:rsid w:val="49187F2D"/>
    <w:rsid w:val="6DF66B53"/>
    <w:rsid w:val="6E280AF8"/>
    <w:rsid w:val="707362DA"/>
    <w:rsid w:val="7A0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next w:val="1"/>
    <w:qFormat/>
    <w:uiPriority w:val="0"/>
    <w:rPr>
      <w:rFonts w:ascii="Times New Roman" w:hAnsi="Times New Roman" w:cs="Times New Roman"/>
      <w:sz w:val="30"/>
      <w:szCs w:val="30"/>
    </w:rPr>
  </w:style>
  <w:style w:type="paragraph" w:styleId="4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2024-03-26T01:31:00Z</dcterms:created>
  <dc:creator>Administrator</dc:creator>
  <cp:lastModifiedBy>Administrator</cp:lastModifiedBy>
  <dcterms:modified xsi:type="dcterms:W3CDTF">2024-04-02T06:46:00Z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2D5701C772F34D7F84E93D46C5CF08CF_12</vt:lpwstr>
  </property>
</Properties>
</file>