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223"/>
        <w:ind w:left="3364" w:right="3365"/>
        <w:jc w:val="center"/>
      </w:pPr>
      <w:r>
        <w:rPr>
          <w:rFonts w:hint="eastAsia" w:eastAsia="宋体"/>
          <w:lang w:eastAsia="zh-CN"/>
        </w:rPr>
        <w:t>三河市</w:t>
      </w:r>
      <w:r>
        <w:t>财政局权责清单（</w:t>
      </w:r>
      <w:r>
        <w:rPr>
          <w:rFonts w:ascii="Times New Roman" w:eastAsia="Times New Roman"/>
        </w:rPr>
        <w:t>20</w:t>
      </w:r>
      <w:r>
        <w:rPr>
          <w:rFonts w:hint="eastAsia" w:ascii="Times New Roman" w:eastAsia="宋体"/>
          <w:lang w:val="en-US" w:eastAsia="zh-CN"/>
        </w:rPr>
        <w:t>23</w:t>
      </w:r>
      <w:r>
        <w:t>年</w:t>
      </w:r>
      <w:r>
        <w:rPr>
          <w:rFonts w:hint="eastAsia" w:eastAsia="宋体"/>
          <w:lang w:val="en-US" w:eastAsia="zh-CN"/>
        </w:rPr>
        <w:t>第一版</w:t>
      </w:r>
      <w:r>
        <w:t>）</w:t>
      </w:r>
      <w:bookmarkStart w:id="0" w:name="_GoBack"/>
      <w:bookmarkEnd w:id="0"/>
    </w:p>
    <w:p>
      <w:pPr>
        <w:pStyle w:val="2"/>
        <w:spacing w:before="12"/>
        <w:rPr>
          <w:sz w:val="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884"/>
        <w:gridCol w:w="1148"/>
        <w:gridCol w:w="884"/>
        <w:gridCol w:w="2029"/>
        <w:gridCol w:w="3486"/>
        <w:gridCol w:w="5013"/>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490" w:type="dxa"/>
          </w:tcPr>
          <w:p>
            <w:pPr>
              <w:pStyle w:val="7"/>
              <w:spacing w:before="3"/>
              <w:rPr>
                <w:rFonts w:ascii="PMingLiU"/>
                <w:sz w:val="17"/>
              </w:rPr>
            </w:pPr>
          </w:p>
          <w:p>
            <w:pPr>
              <w:pStyle w:val="7"/>
              <w:ind w:left="17" w:right="3"/>
              <w:jc w:val="center"/>
              <w:rPr>
                <w:rFonts w:hint="eastAsia" w:ascii="黑体" w:eastAsia="黑体"/>
                <w:sz w:val="21"/>
              </w:rPr>
            </w:pPr>
            <w:r>
              <w:rPr>
                <w:rFonts w:hint="eastAsia" w:ascii="黑体" w:eastAsia="黑体"/>
                <w:sz w:val="21"/>
              </w:rPr>
              <w:t>序号</w:t>
            </w:r>
          </w:p>
        </w:tc>
        <w:tc>
          <w:tcPr>
            <w:tcW w:w="884" w:type="dxa"/>
          </w:tcPr>
          <w:p>
            <w:pPr>
              <w:pStyle w:val="7"/>
              <w:spacing w:before="106" w:line="242" w:lineRule="auto"/>
              <w:ind w:left="229" w:right="219"/>
              <w:rPr>
                <w:rFonts w:hint="eastAsia" w:ascii="黑体" w:eastAsia="黑体"/>
                <w:sz w:val="21"/>
              </w:rPr>
            </w:pPr>
            <w:r>
              <w:rPr>
                <w:rFonts w:hint="eastAsia" w:ascii="黑体" w:eastAsia="黑体"/>
                <w:sz w:val="21"/>
              </w:rPr>
              <w:t>权力类型</w:t>
            </w:r>
          </w:p>
        </w:tc>
        <w:tc>
          <w:tcPr>
            <w:tcW w:w="1148" w:type="dxa"/>
          </w:tcPr>
          <w:p>
            <w:pPr>
              <w:pStyle w:val="7"/>
              <w:spacing w:before="106" w:line="242" w:lineRule="auto"/>
              <w:ind w:left="363" w:right="349"/>
              <w:rPr>
                <w:rFonts w:hint="eastAsia" w:ascii="黑体" w:eastAsia="黑体"/>
                <w:sz w:val="21"/>
              </w:rPr>
            </w:pPr>
            <w:r>
              <w:rPr>
                <w:rFonts w:hint="eastAsia" w:ascii="黑体" w:eastAsia="黑体"/>
                <w:sz w:val="21"/>
              </w:rPr>
              <w:t>权力事项</w:t>
            </w:r>
          </w:p>
        </w:tc>
        <w:tc>
          <w:tcPr>
            <w:tcW w:w="884" w:type="dxa"/>
          </w:tcPr>
          <w:p>
            <w:pPr>
              <w:pStyle w:val="7"/>
              <w:spacing w:before="106" w:line="242" w:lineRule="auto"/>
              <w:ind w:left="228" w:right="222"/>
              <w:rPr>
                <w:rFonts w:hint="eastAsia" w:ascii="黑体" w:eastAsia="黑体"/>
                <w:sz w:val="21"/>
              </w:rPr>
            </w:pPr>
            <w:r>
              <w:rPr>
                <w:rFonts w:hint="eastAsia" w:ascii="黑体" w:eastAsia="黑体"/>
                <w:sz w:val="21"/>
              </w:rPr>
              <w:t>行政主体</w:t>
            </w:r>
          </w:p>
        </w:tc>
        <w:tc>
          <w:tcPr>
            <w:tcW w:w="2029" w:type="dxa"/>
          </w:tcPr>
          <w:p>
            <w:pPr>
              <w:pStyle w:val="7"/>
              <w:spacing w:before="3"/>
              <w:rPr>
                <w:rFonts w:ascii="PMingLiU"/>
                <w:sz w:val="17"/>
              </w:rPr>
            </w:pPr>
          </w:p>
          <w:p>
            <w:pPr>
              <w:pStyle w:val="7"/>
              <w:ind w:left="592"/>
              <w:rPr>
                <w:rFonts w:hint="eastAsia" w:ascii="黑体" w:eastAsia="黑体"/>
                <w:sz w:val="21"/>
              </w:rPr>
            </w:pPr>
            <w:r>
              <w:rPr>
                <w:rFonts w:hint="eastAsia" w:ascii="黑体" w:eastAsia="黑体"/>
                <w:sz w:val="21"/>
              </w:rPr>
              <w:t>实施依据</w:t>
            </w:r>
          </w:p>
        </w:tc>
        <w:tc>
          <w:tcPr>
            <w:tcW w:w="3486" w:type="dxa"/>
          </w:tcPr>
          <w:p>
            <w:pPr>
              <w:pStyle w:val="7"/>
              <w:spacing w:before="3"/>
              <w:rPr>
                <w:rFonts w:ascii="PMingLiU"/>
                <w:sz w:val="17"/>
              </w:rPr>
            </w:pPr>
          </w:p>
          <w:p>
            <w:pPr>
              <w:pStyle w:val="7"/>
              <w:ind w:left="1300" w:right="1295"/>
              <w:jc w:val="center"/>
              <w:rPr>
                <w:rFonts w:hint="eastAsia" w:ascii="黑体" w:eastAsia="黑体"/>
                <w:sz w:val="21"/>
              </w:rPr>
            </w:pPr>
            <w:r>
              <w:rPr>
                <w:rFonts w:hint="eastAsia" w:ascii="黑体" w:eastAsia="黑体"/>
                <w:sz w:val="21"/>
              </w:rPr>
              <w:t>责任事项</w:t>
            </w:r>
          </w:p>
        </w:tc>
        <w:tc>
          <w:tcPr>
            <w:tcW w:w="5013" w:type="dxa"/>
          </w:tcPr>
          <w:p>
            <w:pPr>
              <w:pStyle w:val="7"/>
              <w:spacing w:before="3"/>
              <w:rPr>
                <w:rFonts w:ascii="PMingLiU"/>
                <w:sz w:val="17"/>
              </w:rPr>
            </w:pPr>
          </w:p>
          <w:p>
            <w:pPr>
              <w:pStyle w:val="7"/>
              <w:ind w:left="2065" w:right="2058"/>
              <w:jc w:val="center"/>
              <w:rPr>
                <w:rFonts w:hint="eastAsia" w:ascii="黑体" w:eastAsia="黑体"/>
                <w:sz w:val="21"/>
              </w:rPr>
            </w:pPr>
            <w:r>
              <w:rPr>
                <w:rFonts w:hint="eastAsia" w:ascii="黑体" w:eastAsia="黑体"/>
                <w:sz w:val="21"/>
              </w:rPr>
              <w:t>追责情形</w:t>
            </w:r>
          </w:p>
        </w:tc>
        <w:tc>
          <w:tcPr>
            <w:tcW w:w="640" w:type="dxa"/>
          </w:tcPr>
          <w:p>
            <w:pPr>
              <w:pStyle w:val="7"/>
              <w:spacing w:before="3"/>
              <w:rPr>
                <w:rFonts w:ascii="PMingLiU"/>
                <w:sz w:val="17"/>
              </w:rPr>
            </w:pPr>
          </w:p>
          <w:p>
            <w:pPr>
              <w:pStyle w:val="7"/>
              <w:ind w:left="102"/>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4574" w:type="dxa"/>
            <w:gridSpan w:val="8"/>
          </w:tcPr>
          <w:p>
            <w:pPr>
              <w:pStyle w:val="7"/>
              <w:spacing w:before="51"/>
              <w:ind w:left="6018" w:right="6015"/>
              <w:jc w:val="center"/>
              <w:rPr>
                <w:b/>
                <w:sz w:val="21"/>
              </w:rPr>
            </w:pPr>
            <w:r>
              <w:rPr>
                <w:rFonts w:hint="eastAsia"/>
                <w:b/>
                <w:w w:val="105"/>
                <w:sz w:val="21"/>
                <w:lang w:val="en-US" w:eastAsia="zh-CN"/>
              </w:rPr>
              <w:t>三河</w:t>
            </w:r>
            <w:r>
              <w:rPr>
                <w:b/>
                <w:w w:val="105"/>
                <w:sz w:val="21"/>
              </w:rPr>
              <w:t xml:space="preserve">市财政局（共 </w:t>
            </w:r>
            <w:r>
              <w:rPr>
                <w:rFonts w:ascii="Times New Roman" w:eastAsia="Times New Roman"/>
                <w:b/>
                <w:w w:val="105"/>
                <w:sz w:val="21"/>
              </w:rPr>
              <w:t xml:space="preserve">8 </w:t>
            </w:r>
            <w:r>
              <w:rPr>
                <w:b/>
                <w:w w:val="105"/>
                <w:sz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9" w:hRule="atLeast"/>
        </w:trPr>
        <w:tc>
          <w:tcPr>
            <w:tcW w:w="490" w:type="dxa"/>
          </w:tcPr>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rPr>
                <w:rFonts w:ascii="PMingLiU"/>
                <w:sz w:val="22"/>
              </w:rPr>
            </w:pPr>
          </w:p>
          <w:p>
            <w:pPr>
              <w:pStyle w:val="7"/>
              <w:spacing w:before="12"/>
              <w:rPr>
                <w:rFonts w:ascii="PMingLiU"/>
                <w:sz w:val="14"/>
              </w:rPr>
            </w:pPr>
          </w:p>
          <w:p>
            <w:pPr>
              <w:pStyle w:val="7"/>
              <w:ind w:left="9"/>
              <w:jc w:val="center"/>
              <w:rPr>
                <w:rFonts w:ascii="Times New Roman"/>
                <w:sz w:val="21"/>
              </w:rPr>
            </w:pPr>
            <w:r>
              <w:rPr>
                <w:rFonts w:ascii="Times New Roman"/>
                <w:w w:val="100"/>
                <w:sz w:val="21"/>
              </w:rPr>
              <w:t>1</w:t>
            </w:r>
          </w:p>
        </w:tc>
        <w:tc>
          <w:tcPr>
            <w:tcW w:w="884" w:type="dxa"/>
          </w:tcPr>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12"/>
              <w:rPr>
                <w:rFonts w:ascii="PMingLiU"/>
                <w:sz w:val="13"/>
              </w:rPr>
            </w:pPr>
          </w:p>
          <w:p>
            <w:pPr>
              <w:pStyle w:val="7"/>
              <w:ind w:left="20"/>
              <w:rPr>
                <w:sz w:val="21"/>
              </w:rPr>
            </w:pPr>
            <w:r>
              <w:rPr>
                <w:sz w:val="21"/>
              </w:rPr>
              <w:t>行政处罚</w:t>
            </w:r>
          </w:p>
        </w:tc>
        <w:tc>
          <w:tcPr>
            <w:tcW w:w="1148" w:type="dxa"/>
          </w:tcPr>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1"/>
              <w:rPr>
                <w:rFonts w:ascii="PMingLiU"/>
                <w:sz w:val="24"/>
              </w:rPr>
            </w:pPr>
          </w:p>
          <w:p>
            <w:pPr>
              <w:pStyle w:val="7"/>
              <w:spacing w:line="242" w:lineRule="auto"/>
              <w:ind w:left="46" w:right="35"/>
              <w:rPr>
                <w:sz w:val="21"/>
              </w:rPr>
            </w:pPr>
            <w:r>
              <w:rPr>
                <w:sz w:val="21"/>
              </w:rPr>
              <w:t>对财政违法行为的处罚</w:t>
            </w:r>
          </w:p>
        </w:tc>
        <w:tc>
          <w:tcPr>
            <w:tcW w:w="884" w:type="dxa"/>
          </w:tcPr>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12"/>
              <w:rPr>
                <w:rFonts w:ascii="PMingLiU"/>
                <w:sz w:val="13"/>
              </w:rPr>
            </w:pPr>
          </w:p>
          <w:p>
            <w:pPr>
              <w:pStyle w:val="7"/>
              <w:ind w:left="19"/>
              <w:rPr>
                <w:sz w:val="21"/>
              </w:rPr>
            </w:pPr>
            <w:r>
              <w:rPr>
                <w:sz w:val="21"/>
              </w:rPr>
              <w:t>市财政局</w:t>
            </w:r>
          </w:p>
        </w:tc>
        <w:tc>
          <w:tcPr>
            <w:tcW w:w="2029" w:type="dxa"/>
          </w:tcPr>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5"/>
              <w:rPr>
                <w:rFonts w:ascii="PMingLiU"/>
                <w:sz w:val="16"/>
              </w:rPr>
            </w:pPr>
          </w:p>
          <w:p>
            <w:pPr>
              <w:pStyle w:val="7"/>
              <w:numPr>
                <w:ilvl w:val="0"/>
                <w:numId w:val="1"/>
              </w:numPr>
              <w:tabs>
                <w:tab w:val="left" w:pos="169"/>
              </w:tabs>
              <w:spacing w:before="0" w:after="0" w:line="242" w:lineRule="auto"/>
              <w:ind w:left="9" w:right="-15" w:firstLine="0"/>
              <w:jc w:val="both"/>
              <w:rPr>
                <w:sz w:val="21"/>
              </w:rPr>
            </w:pPr>
            <w:r>
              <w:rPr>
                <w:spacing w:val="-3"/>
                <w:sz w:val="21"/>
              </w:rPr>
              <w:t>《财政违法行为处</w:t>
            </w:r>
            <w:r>
              <w:rPr>
                <w:spacing w:val="-17"/>
                <w:sz w:val="21"/>
              </w:rPr>
              <w:t>罚处分条例》</w:t>
            </w:r>
            <w:r>
              <w:rPr>
                <w:spacing w:val="-3"/>
                <w:sz w:val="21"/>
              </w:rPr>
              <w:t>（</w:t>
            </w:r>
            <w:r>
              <w:rPr>
                <w:sz w:val="21"/>
              </w:rPr>
              <w:t>根据</w:t>
            </w:r>
            <w:r>
              <w:rPr>
                <w:rFonts w:ascii="Times New Roman" w:eastAsia="Times New Roman"/>
                <w:spacing w:val="-3"/>
                <w:sz w:val="21"/>
              </w:rPr>
              <w:t>2011</w:t>
            </w:r>
            <w:r>
              <w:rPr>
                <w:sz w:val="21"/>
              </w:rPr>
              <w:t>年</w:t>
            </w:r>
            <w:r>
              <w:rPr>
                <w:rFonts w:ascii="Times New Roman" w:eastAsia="Times New Roman"/>
                <w:sz w:val="21"/>
              </w:rPr>
              <w:t>1</w:t>
            </w:r>
            <w:r>
              <w:rPr>
                <w:sz w:val="21"/>
              </w:rPr>
              <w:t>月</w:t>
            </w:r>
            <w:r>
              <w:rPr>
                <w:rFonts w:ascii="Times New Roman" w:eastAsia="Times New Roman"/>
                <w:sz w:val="21"/>
              </w:rPr>
              <w:t>8</w:t>
            </w:r>
            <w:r>
              <w:rPr>
                <w:sz w:val="21"/>
              </w:rPr>
              <w:t>日国务院</w:t>
            </w:r>
            <w:r>
              <w:rPr>
                <w:spacing w:val="3"/>
                <w:sz w:val="21"/>
              </w:rPr>
              <w:t>令</w:t>
            </w:r>
            <w:r>
              <w:rPr>
                <w:rFonts w:ascii="Times New Roman" w:eastAsia="Times New Roman"/>
                <w:sz w:val="21"/>
              </w:rPr>
              <w:t>588</w:t>
            </w:r>
            <w:r>
              <w:rPr>
                <w:spacing w:val="-16"/>
                <w:sz w:val="21"/>
              </w:rPr>
              <w:t>号《国务院关于</w:t>
            </w:r>
            <w:r>
              <w:rPr>
                <w:spacing w:val="6"/>
                <w:sz w:val="21"/>
              </w:rPr>
              <w:t>废止和修改部分行政</w:t>
            </w:r>
            <w:r>
              <w:rPr>
                <w:sz w:val="21"/>
              </w:rPr>
              <w:t xml:space="preserve">法规的决定》修订） </w:t>
            </w:r>
            <w:r>
              <w:rPr>
                <w:spacing w:val="-2"/>
                <w:sz w:val="21"/>
              </w:rPr>
              <w:t>第二条</w:t>
            </w:r>
          </w:p>
          <w:p>
            <w:pPr>
              <w:pStyle w:val="7"/>
              <w:numPr>
                <w:ilvl w:val="0"/>
                <w:numId w:val="1"/>
              </w:numPr>
              <w:tabs>
                <w:tab w:val="left" w:pos="190"/>
              </w:tabs>
              <w:spacing w:before="4" w:after="0" w:line="242" w:lineRule="auto"/>
              <w:ind w:left="9" w:right="-15" w:firstLine="0"/>
              <w:jc w:val="both"/>
              <w:rPr>
                <w:sz w:val="21"/>
              </w:rPr>
            </w:pPr>
            <w:r>
              <w:rPr>
                <w:spacing w:val="16"/>
                <w:sz w:val="21"/>
              </w:rPr>
              <w:t>《财政部门监督办法》（</w:t>
            </w:r>
            <w:r>
              <w:rPr>
                <w:spacing w:val="15"/>
                <w:sz w:val="21"/>
              </w:rPr>
              <w:t xml:space="preserve">财政部令第 </w:t>
            </w:r>
            <w:r>
              <w:rPr>
                <w:rFonts w:ascii="Times New Roman" w:eastAsia="Times New Roman"/>
                <w:sz w:val="21"/>
              </w:rPr>
              <w:t xml:space="preserve">69 </w:t>
            </w:r>
            <w:r>
              <w:rPr>
                <w:sz w:val="21"/>
              </w:rPr>
              <w:t>号，</w:t>
            </w:r>
            <w:r>
              <w:rPr>
                <w:rFonts w:ascii="Times New Roman" w:eastAsia="Times New Roman"/>
                <w:sz w:val="21"/>
              </w:rPr>
              <w:t>2012</w:t>
            </w:r>
            <w:r>
              <w:rPr>
                <w:rFonts w:ascii="Times New Roman" w:eastAsia="Times New Roman"/>
                <w:spacing w:val="13"/>
                <w:sz w:val="21"/>
              </w:rPr>
              <w:t xml:space="preserve"> </w:t>
            </w:r>
            <w:r>
              <w:rPr>
                <w:spacing w:val="-20"/>
                <w:sz w:val="21"/>
              </w:rPr>
              <w:t xml:space="preserve">年 </w:t>
            </w:r>
            <w:r>
              <w:rPr>
                <w:rFonts w:ascii="Times New Roman" w:eastAsia="Times New Roman"/>
                <w:sz w:val="21"/>
              </w:rPr>
              <w:t>5</w:t>
            </w:r>
            <w:r>
              <w:rPr>
                <w:rFonts w:ascii="Times New Roman" w:eastAsia="Times New Roman"/>
                <w:spacing w:val="13"/>
                <w:sz w:val="21"/>
              </w:rPr>
              <w:t xml:space="preserve"> </w:t>
            </w:r>
            <w:r>
              <w:rPr>
                <w:spacing w:val="-20"/>
                <w:sz w:val="21"/>
              </w:rPr>
              <w:t xml:space="preserve">月 </w:t>
            </w:r>
            <w:r>
              <w:rPr>
                <w:rFonts w:ascii="Times New Roman" w:eastAsia="Times New Roman"/>
                <w:sz w:val="21"/>
              </w:rPr>
              <w:t>1</w:t>
            </w:r>
            <w:r>
              <w:rPr>
                <w:rFonts w:ascii="Times New Roman" w:eastAsia="Times New Roman"/>
                <w:spacing w:val="13"/>
                <w:sz w:val="21"/>
              </w:rPr>
              <w:t xml:space="preserve"> </w:t>
            </w:r>
            <w:r>
              <w:rPr>
                <w:sz w:val="21"/>
              </w:rPr>
              <w:t>日</w:t>
            </w:r>
            <w:r>
              <w:rPr>
                <w:spacing w:val="-2"/>
                <w:sz w:val="21"/>
              </w:rPr>
              <w:t>施行</w:t>
            </w:r>
            <w:r>
              <w:rPr>
                <w:spacing w:val="-46"/>
                <w:sz w:val="21"/>
              </w:rPr>
              <w:t>）</w:t>
            </w:r>
            <w:r>
              <w:rPr>
                <w:spacing w:val="-9"/>
                <w:sz w:val="21"/>
              </w:rPr>
              <w:t>第三条、第二十</w:t>
            </w:r>
            <w:r>
              <w:rPr>
                <w:spacing w:val="-5"/>
                <w:sz w:val="21"/>
              </w:rPr>
              <w:t>三条、第二十五条</w:t>
            </w:r>
          </w:p>
        </w:tc>
        <w:tc>
          <w:tcPr>
            <w:tcW w:w="3486" w:type="dxa"/>
          </w:tcPr>
          <w:p>
            <w:pPr>
              <w:pStyle w:val="7"/>
              <w:numPr>
                <w:ilvl w:val="0"/>
                <w:numId w:val="2"/>
              </w:numPr>
              <w:tabs>
                <w:tab w:val="left" w:pos="169"/>
              </w:tabs>
              <w:spacing w:before="137" w:after="0" w:line="242" w:lineRule="auto"/>
              <w:ind w:left="9" w:right="0" w:firstLine="0"/>
              <w:jc w:val="both"/>
              <w:rPr>
                <w:sz w:val="21"/>
              </w:rPr>
            </w:pPr>
            <w:r>
              <w:rPr>
                <w:spacing w:val="-10"/>
                <w:sz w:val="21"/>
              </w:rPr>
              <w:t>立案责任：根据工作职责和计划，以</w:t>
            </w:r>
            <w:r>
              <w:rPr>
                <w:spacing w:val="3"/>
                <w:sz w:val="21"/>
              </w:rPr>
              <w:t>及日常监督发现的线索或者群众举报</w:t>
            </w:r>
            <w:r>
              <w:rPr>
                <w:spacing w:val="-3"/>
                <w:sz w:val="21"/>
              </w:rPr>
              <w:t>的案件开展监督检查。</w:t>
            </w:r>
          </w:p>
          <w:p>
            <w:pPr>
              <w:pStyle w:val="7"/>
              <w:numPr>
                <w:ilvl w:val="0"/>
                <w:numId w:val="2"/>
              </w:numPr>
              <w:tabs>
                <w:tab w:val="left" w:pos="169"/>
              </w:tabs>
              <w:spacing w:before="2" w:after="0" w:line="242" w:lineRule="auto"/>
              <w:ind w:left="9" w:right="0" w:firstLine="0"/>
              <w:jc w:val="both"/>
              <w:rPr>
                <w:sz w:val="21"/>
              </w:rPr>
            </w:pPr>
            <w:r>
              <w:rPr>
                <w:spacing w:val="-11"/>
                <w:sz w:val="21"/>
              </w:rPr>
              <w:t>调查责任：制发并送达监督检查通知</w:t>
            </w:r>
            <w:r>
              <w:rPr>
                <w:spacing w:val="-13"/>
                <w:sz w:val="21"/>
              </w:rPr>
              <w:t>书，实施检查，制作工作底稿，检查工作结束后，形成书面监督检查报告。或</w:t>
            </w:r>
            <w:r>
              <w:rPr>
                <w:spacing w:val="-14"/>
                <w:sz w:val="21"/>
              </w:rPr>
              <w:t>实施案件调查，固定有关证据，形成调</w:t>
            </w:r>
            <w:r>
              <w:rPr>
                <w:spacing w:val="-1"/>
                <w:sz w:val="21"/>
              </w:rPr>
              <w:t>查结论。</w:t>
            </w:r>
          </w:p>
          <w:p>
            <w:pPr>
              <w:pStyle w:val="7"/>
              <w:numPr>
                <w:ilvl w:val="0"/>
                <w:numId w:val="2"/>
              </w:numPr>
              <w:tabs>
                <w:tab w:val="left" w:pos="169"/>
              </w:tabs>
              <w:spacing w:before="2" w:after="0" w:line="244" w:lineRule="auto"/>
              <w:ind w:left="9" w:right="152" w:firstLine="0"/>
              <w:jc w:val="left"/>
              <w:rPr>
                <w:sz w:val="21"/>
              </w:rPr>
            </w:pPr>
            <w:r>
              <w:rPr>
                <w:spacing w:val="-4"/>
                <w:sz w:val="21"/>
              </w:rPr>
              <w:t>审查责任：对工作底稿、检查报告</w:t>
            </w:r>
            <w:r>
              <w:rPr>
                <w:spacing w:val="-3"/>
                <w:sz w:val="21"/>
              </w:rPr>
              <w:t>调查结论等进行复核。</w:t>
            </w:r>
          </w:p>
          <w:p>
            <w:pPr>
              <w:pStyle w:val="7"/>
              <w:numPr>
                <w:ilvl w:val="0"/>
                <w:numId w:val="2"/>
              </w:numPr>
              <w:tabs>
                <w:tab w:val="left" w:pos="169"/>
              </w:tabs>
              <w:spacing w:before="0" w:after="0" w:line="242" w:lineRule="auto"/>
              <w:ind w:left="9" w:right="0" w:firstLine="0"/>
              <w:jc w:val="both"/>
              <w:rPr>
                <w:sz w:val="21"/>
              </w:rPr>
            </w:pPr>
            <w:r>
              <w:rPr>
                <w:spacing w:val="-11"/>
                <w:sz w:val="21"/>
              </w:rPr>
              <w:t>告知责任：财政部门在做出处理决定</w:t>
            </w:r>
            <w:r>
              <w:rPr>
                <w:spacing w:val="-14"/>
                <w:sz w:val="21"/>
              </w:rPr>
              <w:t>前，应书面告知当事人违法事实，作出处理决定的事实、理由、依据及其享有</w:t>
            </w:r>
            <w:r>
              <w:rPr>
                <w:spacing w:val="-3"/>
                <w:sz w:val="21"/>
              </w:rPr>
              <w:t>的陈述、申辩、要求听证等权利。</w:t>
            </w:r>
          </w:p>
          <w:p>
            <w:pPr>
              <w:pStyle w:val="7"/>
              <w:numPr>
                <w:ilvl w:val="0"/>
                <w:numId w:val="2"/>
              </w:numPr>
              <w:tabs>
                <w:tab w:val="left" w:pos="169"/>
              </w:tabs>
              <w:spacing w:before="0" w:after="0" w:line="244" w:lineRule="auto"/>
              <w:ind w:left="9" w:right="1" w:firstLine="0"/>
              <w:jc w:val="left"/>
              <w:rPr>
                <w:sz w:val="21"/>
              </w:rPr>
            </w:pPr>
            <w:r>
              <w:rPr>
                <w:spacing w:val="-11"/>
                <w:sz w:val="21"/>
              </w:rPr>
              <w:t>决定责任：财政部门依照法定权限作</w:t>
            </w:r>
            <w:r>
              <w:rPr>
                <w:spacing w:val="-2"/>
                <w:sz w:val="21"/>
              </w:rPr>
              <w:t>出处罚决定。</w:t>
            </w:r>
          </w:p>
          <w:p>
            <w:pPr>
              <w:pStyle w:val="7"/>
              <w:numPr>
                <w:ilvl w:val="0"/>
                <w:numId w:val="2"/>
              </w:numPr>
              <w:tabs>
                <w:tab w:val="left" w:pos="169"/>
              </w:tabs>
              <w:spacing w:before="0" w:after="0" w:line="244" w:lineRule="auto"/>
              <w:ind w:left="9" w:right="0" w:firstLine="0"/>
              <w:jc w:val="left"/>
              <w:rPr>
                <w:sz w:val="21"/>
              </w:rPr>
            </w:pPr>
            <w:r>
              <w:rPr>
                <w:spacing w:val="-10"/>
                <w:sz w:val="21"/>
              </w:rPr>
              <w:t>送达责任：将处罚决定送达监督、查</w:t>
            </w:r>
            <w:r>
              <w:rPr>
                <w:spacing w:val="-1"/>
                <w:sz w:val="21"/>
              </w:rPr>
              <w:t>处对象。</w:t>
            </w:r>
          </w:p>
          <w:p>
            <w:pPr>
              <w:pStyle w:val="7"/>
              <w:numPr>
                <w:ilvl w:val="0"/>
                <w:numId w:val="2"/>
              </w:numPr>
              <w:tabs>
                <w:tab w:val="left" w:pos="169"/>
              </w:tabs>
              <w:spacing w:before="0" w:after="0" w:line="244" w:lineRule="auto"/>
              <w:ind w:left="9" w:right="0" w:firstLine="0"/>
              <w:jc w:val="left"/>
              <w:rPr>
                <w:sz w:val="21"/>
              </w:rPr>
            </w:pPr>
            <w:r>
              <w:rPr>
                <w:spacing w:val="-11"/>
                <w:sz w:val="21"/>
              </w:rPr>
              <w:t>执行责任：督促监督、查处对象落实</w:t>
            </w:r>
            <w:r>
              <w:rPr>
                <w:spacing w:val="-1"/>
                <w:sz w:val="21"/>
              </w:rPr>
              <w:t>处罚决定。</w:t>
            </w:r>
          </w:p>
          <w:p>
            <w:pPr>
              <w:pStyle w:val="7"/>
              <w:numPr>
                <w:ilvl w:val="0"/>
                <w:numId w:val="2"/>
              </w:numPr>
              <w:tabs>
                <w:tab w:val="left" w:pos="169"/>
              </w:tabs>
              <w:spacing w:before="0" w:after="0" w:line="244" w:lineRule="auto"/>
              <w:ind w:left="9" w:right="0" w:firstLine="0"/>
              <w:jc w:val="left"/>
              <w:rPr>
                <w:sz w:val="21"/>
              </w:rPr>
            </w:pPr>
            <w:r>
              <w:rPr>
                <w:spacing w:val="-10"/>
                <w:sz w:val="21"/>
              </w:rPr>
              <w:t>事后监管责任：信息公开、监督结果</w:t>
            </w:r>
            <w:r>
              <w:rPr>
                <w:sz w:val="21"/>
              </w:rPr>
              <w:t>运用。</w:t>
            </w:r>
          </w:p>
          <w:p>
            <w:pPr>
              <w:pStyle w:val="7"/>
              <w:numPr>
                <w:ilvl w:val="0"/>
                <w:numId w:val="2"/>
              </w:numPr>
              <w:tabs>
                <w:tab w:val="left" w:pos="177"/>
              </w:tabs>
              <w:spacing w:before="0" w:after="0" w:line="244" w:lineRule="auto"/>
              <w:ind w:left="9" w:right="-15" w:firstLine="0"/>
              <w:jc w:val="left"/>
              <w:rPr>
                <w:sz w:val="21"/>
              </w:rPr>
            </w:pPr>
            <w:r>
              <w:rPr>
                <w:spacing w:val="7"/>
                <w:sz w:val="21"/>
              </w:rPr>
              <w:t>其他法律法规规章文件规定应履行</w:t>
            </w:r>
            <w:r>
              <w:rPr>
                <w:spacing w:val="-1"/>
                <w:sz w:val="21"/>
              </w:rPr>
              <w:t>的责任。</w:t>
            </w:r>
          </w:p>
        </w:tc>
        <w:tc>
          <w:tcPr>
            <w:tcW w:w="5013" w:type="dxa"/>
          </w:tcPr>
          <w:p>
            <w:pPr>
              <w:pStyle w:val="7"/>
              <w:spacing w:before="1" w:line="242"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3"/>
              </w:numPr>
              <w:tabs>
                <w:tab w:val="left" w:pos="170"/>
              </w:tabs>
              <w:spacing w:before="2" w:after="0" w:line="240" w:lineRule="auto"/>
              <w:ind w:left="170" w:right="0" w:hanging="160"/>
              <w:jc w:val="left"/>
              <w:rPr>
                <w:sz w:val="21"/>
              </w:rPr>
            </w:pPr>
            <w:r>
              <w:rPr>
                <w:spacing w:val="-3"/>
                <w:sz w:val="21"/>
              </w:rPr>
              <w:t>超越或者滥用监督职权的。</w:t>
            </w:r>
          </w:p>
          <w:p>
            <w:pPr>
              <w:pStyle w:val="7"/>
              <w:numPr>
                <w:ilvl w:val="0"/>
                <w:numId w:val="3"/>
              </w:numPr>
              <w:tabs>
                <w:tab w:val="left" w:pos="170"/>
              </w:tabs>
              <w:spacing w:before="2" w:after="0" w:line="240" w:lineRule="auto"/>
              <w:ind w:left="170" w:right="-15" w:hanging="160"/>
              <w:jc w:val="left"/>
              <w:rPr>
                <w:sz w:val="21"/>
              </w:rPr>
            </w:pPr>
            <w:r>
              <w:rPr>
                <w:spacing w:val="-3"/>
                <w:sz w:val="21"/>
              </w:rPr>
              <w:t>对知悉的财政、财务和会计违法行为未及时处置的。</w:t>
            </w:r>
          </w:p>
          <w:p>
            <w:pPr>
              <w:pStyle w:val="7"/>
              <w:numPr>
                <w:ilvl w:val="0"/>
                <w:numId w:val="3"/>
              </w:numPr>
              <w:tabs>
                <w:tab w:val="left" w:pos="170"/>
              </w:tabs>
              <w:spacing w:before="4" w:after="0" w:line="240" w:lineRule="auto"/>
              <w:ind w:left="170" w:right="0" w:hanging="160"/>
              <w:jc w:val="left"/>
              <w:rPr>
                <w:sz w:val="21"/>
              </w:rPr>
            </w:pPr>
            <w:r>
              <w:rPr>
                <w:spacing w:val="-3"/>
                <w:sz w:val="21"/>
              </w:rPr>
              <w:t>违反规定程序实施监督检查的。</w:t>
            </w:r>
          </w:p>
          <w:p>
            <w:pPr>
              <w:pStyle w:val="7"/>
              <w:numPr>
                <w:ilvl w:val="0"/>
                <w:numId w:val="3"/>
              </w:numPr>
              <w:tabs>
                <w:tab w:val="left" w:pos="170"/>
              </w:tabs>
              <w:spacing w:before="2" w:after="0" w:line="244" w:lineRule="auto"/>
              <w:ind w:left="10" w:right="-15" w:firstLine="0"/>
              <w:jc w:val="left"/>
              <w:rPr>
                <w:sz w:val="21"/>
              </w:rPr>
            </w:pPr>
            <w:r>
              <w:rPr>
                <w:spacing w:val="-3"/>
                <w:sz w:val="21"/>
              </w:rPr>
              <w:t>泄露监督检查中知悉的国家秘密、商业秘密和个人隐私的。</w:t>
            </w:r>
          </w:p>
          <w:p>
            <w:pPr>
              <w:pStyle w:val="7"/>
              <w:numPr>
                <w:ilvl w:val="0"/>
                <w:numId w:val="3"/>
              </w:numPr>
              <w:tabs>
                <w:tab w:val="left" w:pos="170"/>
              </w:tabs>
              <w:spacing w:before="0" w:after="0" w:line="265" w:lineRule="exact"/>
              <w:ind w:left="170" w:right="0" w:hanging="160"/>
              <w:jc w:val="left"/>
              <w:rPr>
                <w:sz w:val="21"/>
              </w:rPr>
            </w:pPr>
            <w:r>
              <w:rPr>
                <w:spacing w:val="-3"/>
                <w:sz w:val="21"/>
              </w:rPr>
              <w:t>索贿、受贿、利用监督检查工作之便谋取私利的。</w:t>
            </w:r>
          </w:p>
          <w:p>
            <w:pPr>
              <w:pStyle w:val="7"/>
              <w:numPr>
                <w:ilvl w:val="0"/>
                <w:numId w:val="3"/>
              </w:numPr>
              <w:tabs>
                <w:tab w:val="left" w:pos="179"/>
              </w:tabs>
              <w:spacing w:before="5" w:after="0" w:line="202" w:lineRule="exact"/>
              <w:ind w:left="178" w:right="0" w:hanging="169"/>
              <w:jc w:val="left"/>
              <w:rPr>
                <w:sz w:val="21"/>
              </w:rPr>
            </w:pPr>
            <w:r>
              <w:rPr>
                <w:spacing w:val="5"/>
                <w:sz w:val="21"/>
              </w:rPr>
              <w:t>指派不具备法定行政执法资格的人员实施行政处罚</w:t>
            </w:r>
          </w:p>
          <w:p>
            <w:pPr>
              <w:pStyle w:val="7"/>
              <w:spacing w:line="136" w:lineRule="exact"/>
              <w:ind w:left="-167"/>
              <w:rPr>
                <w:sz w:val="21"/>
              </w:rPr>
            </w:pPr>
            <w:r>
              <w:rPr>
                <w:w w:val="100"/>
                <w:sz w:val="21"/>
              </w:rPr>
              <w:t>、</w:t>
            </w:r>
          </w:p>
          <w:p>
            <w:pPr>
              <w:pStyle w:val="7"/>
              <w:spacing w:line="203" w:lineRule="exact"/>
              <w:ind w:left="10"/>
              <w:rPr>
                <w:sz w:val="21"/>
              </w:rPr>
            </w:pPr>
            <w:r>
              <w:rPr>
                <w:sz w:val="21"/>
              </w:rPr>
              <w:t>的。</w:t>
            </w:r>
          </w:p>
          <w:p>
            <w:pPr>
              <w:pStyle w:val="7"/>
              <w:numPr>
                <w:ilvl w:val="0"/>
                <w:numId w:val="3"/>
              </w:numPr>
              <w:tabs>
                <w:tab w:val="left" w:pos="170"/>
              </w:tabs>
              <w:spacing w:before="5" w:after="0" w:line="240" w:lineRule="auto"/>
              <w:ind w:left="170" w:right="0" w:hanging="160"/>
              <w:jc w:val="left"/>
              <w:rPr>
                <w:sz w:val="21"/>
              </w:rPr>
            </w:pPr>
            <w:r>
              <w:rPr>
                <w:spacing w:val="-3"/>
                <w:sz w:val="21"/>
              </w:rPr>
              <w:t>擅自设立处罚种类或者改变处罚幅度、范围的。</w:t>
            </w:r>
          </w:p>
          <w:p>
            <w:pPr>
              <w:pStyle w:val="7"/>
              <w:numPr>
                <w:ilvl w:val="0"/>
                <w:numId w:val="3"/>
              </w:numPr>
              <w:tabs>
                <w:tab w:val="left" w:pos="170"/>
              </w:tabs>
              <w:spacing w:before="2" w:after="0" w:line="240" w:lineRule="auto"/>
              <w:ind w:left="170" w:right="0" w:hanging="160"/>
              <w:jc w:val="left"/>
              <w:rPr>
                <w:sz w:val="21"/>
              </w:rPr>
            </w:pPr>
            <w:r>
              <w:rPr>
                <w:spacing w:val="-2"/>
                <w:sz w:val="21"/>
              </w:rPr>
              <w:t>违反</w:t>
            </w:r>
            <w:r>
              <w:rPr>
                <w:rFonts w:ascii="Times New Roman" w:hAnsi="Times New Roman" w:eastAsia="Times New Roman"/>
                <w:sz w:val="21"/>
              </w:rPr>
              <w:t>“</w:t>
            </w:r>
            <w:r>
              <w:rPr>
                <w:spacing w:val="-3"/>
                <w:sz w:val="21"/>
              </w:rPr>
              <w:t>罚缴分离</w:t>
            </w:r>
            <w:r>
              <w:rPr>
                <w:rFonts w:ascii="Times New Roman" w:hAnsi="Times New Roman" w:eastAsia="Times New Roman"/>
                <w:sz w:val="21"/>
              </w:rPr>
              <w:t>”</w:t>
            </w:r>
            <w:r>
              <w:rPr>
                <w:spacing w:val="-3"/>
                <w:sz w:val="21"/>
              </w:rPr>
              <w:t>规定，擅自收取罚款的。</w:t>
            </w:r>
          </w:p>
          <w:p>
            <w:pPr>
              <w:pStyle w:val="7"/>
              <w:numPr>
                <w:ilvl w:val="0"/>
                <w:numId w:val="3"/>
              </w:numPr>
              <w:tabs>
                <w:tab w:val="left" w:pos="170"/>
              </w:tabs>
              <w:spacing w:before="5" w:after="0" w:line="242" w:lineRule="auto"/>
              <w:ind w:left="10" w:right="-15" w:firstLine="0"/>
              <w:jc w:val="left"/>
              <w:rPr>
                <w:sz w:val="21"/>
              </w:rPr>
            </w:pPr>
            <w:r>
              <w:rPr>
                <w:spacing w:val="-3"/>
                <w:sz w:val="21"/>
              </w:rPr>
              <w:t>对当事人进行罚款、没收财物等行政处罚不使用法定单据的。</w:t>
            </w:r>
          </w:p>
          <w:p>
            <w:pPr>
              <w:pStyle w:val="7"/>
              <w:numPr>
                <w:ilvl w:val="0"/>
                <w:numId w:val="3"/>
              </w:numPr>
              <w:tabs>
                <w:tab w:val="left" w:pos="276"/>
              </w:tabs>
              <w:spacing w:before="1" w:after="0" w:line="240" w:lineRule="auto"/>
              <w:ind w:left="275" w:right="0" w:hanging="266"/>
              <w:jc w:val="left"/>
              <w:rPr>
                <w:sz w:val="21"/>
              </w:rPr>
            </w:pPr>
            <w:r>
              <w:rPr>
                <w:spacing w:val="-3"/>
                <w:sz w:val="21"/>
              </w:rPr>
              <w:t>依法应当移送司法机关处理而不移送的。</w:t>
            </w:r>
          </w:p>
          <w:p>
            <w:pPr>
              <w:pStyle w:val="7"/>
              <w:numPr>
                <w:ilvl w:val="0"/>
                <w:numId w:val="3"/>
              </w:numPr>
              <w:tabs>
                <w:tab w:val="left" w:pos="269"/>
              </w:tabs>
              <w:spacing w:before="2" w:after="0" w:line="244" w:lineRule="auto"/>
              <w:ind w:left="10" w:right="-15" w:firstLine="0"/>
              <w:jc w:val="left"/>
              <w:rPr>
                <w:sz w:val="21"/>
              </w:rPr>
            </w:pPr>
            <w:r>
              <w:rPr>
                <w:spacing w:val="-11"/>
                <w:sz w:val="21"/>
              </w:rPr>
              <w:t>行政机关将罚款、没收的违法所得或者财物截留、私</w:t>
            </w:r>
            <w:r>
              <w:rPr>
                <w:spacing w:val="-6"/>
                <w:sz w:val="21"/>
              </w:rPr>
              <w:t>分或者变相私分的。</w:t>
            </w:r>
          </w:p>
          <w:p>
            <w:pPr>
              <w:pStyle w:val="7"/>
              <w:numPr>
                <w:ilvl w:val="0"/>
                <w:numId w:val="3"/>
              </w:numPr>
              <w:tabs>
                <w:tab w:val="left" w:pos="280"/>
              </w:tabs>
              <w:spacing w:before="0" w:after="0" w:line="242" w:lineRule="auto"/>
              <w:ind w:left="10" w:right="2" w:firstLine="0"/>
              <w:jc w:val="left"/>
              <w:rPr>
                <w:sz w:val="21"/>
              </w:rPr>
            </w:pPr>
            <w:r>
              <w:rPr>
                <w:sz w:val="21"/>
              </w:rPr>
              <w:t>执法人员利用职务上的便利，索取或者收受他人财</w:t>
            </w:r>
            <w:r>
              <w:rPr>
                <w:spacing w:val="-3"/>
                <w:sz w:val="21"/>
              </w:rPr>
              <w:t>物、收缴罚款据为己有的。</w:t>
            </w:r>
          </w:p>
          <w:p>
            <w:pPr>
              <w:pStyle w:val="7"/>
              <w:numPr>
                <w:ilvl w:val="0"/>
                <w:numId w:val="3"/>
              </w:numPr>
              <w:tabs>
                <w:tab w:val="left" w:pos="276"/>
              </w:tabs>
              <w:spacing w:before="0" w:after="0" w:line="242" w:lineRule="auto"/>
              <w:ind w:left="10" w:right="1" w:firstLine="0"/>
              <w:jc w:val="left"/>
              <w:rPr>
                <w:sz w:val="21"/>
              </w:rPr>
            </w:pPr>
            <w:r>
              <w:rPr>
                <w:spacing w:val="-11"/>
                <w:sz w:val="21"/>
              </w:rPr>
              <w:t>行政机关使用或者损毁扣押的财物，对当事人造成损</w:t>
            </w:r>
            <w:r>
              <w:rPr>
                <w:sz w:val="21"/>
              </w:rPr>
              <w:t>失的。</w:t>
            </w:r>
          </w:p>
          <w:p>
            <w:pPr>
              <w:pStyle w:val="7"/>
              <w:numPr>
                <w:ilvl w:val="0"/>
                <w:numId w:val="3"/>
              </w:numPr>
              <w:tabs>
                <w:tab w:val="left" w:pos="271"/>
              </w:tabs>
              <w:spacing w:before="0" w:after="0" w:line="242" w:lineRule="auto"/>
              <w:ind w:left="10" w:right="-15" w:firstLine="0"/>
              <w:jc w:val="left"/>
              <w:rPr>
                <w:sz w:val="21"/>
              </w:rPr>
            </w:pPr>
            <w:r>
              <w:rPr>
                <w:spacing w:val="-9"/>
                <w:sz w:val="21"/>
              </w:rPr>
              <w:t>行政机关违法实行检查措施或者执行措施，给公民人</w:t>
            </w:r>
            <w:r>
              <w:rPr>
                <w:spacing w:val="-12"/>
                <w:sz w:val="21"/>
              </w:rPr>
              <w:t>身或者财产造成损害、给法人或者其他组织造成损失的</w:t>
            </w:r>
            <w:r>
              <w:rPr>
                <w:rFonts w:ascii="Times New Roman" w:eastAsia="Times New Roman"/>
                <w:sz w:val="21"/>
              </w:rPr>
              <w:t>15.</w:t>
            </w:r>
            <w:r>
              <w:rPr>
                <w:spacing w:val="-17"/>
                <w:sz w:val="21"/>
              </w:rPr>
              <w:t>在行政处罚过程中滥用职权、玩忽职守、徇私舞弊的</w:t>
            </w:r>
          </w:p>
          <w:p>
            <w:pPr>
              <w:pStyle w:val="7"/>
              <w:spacing w:line="252" w:lineRule="exact"/>
              <w:ind w:left="10"/>
              <w:rPr>
                <w:sz w:val="21"/>
              </w:rPr>
            </w:pPr>
            <w:r>
              <w:rPr>
                <w:rFonts w:ascii="Times New Roman" w:eastAsia="Times New Roman"/>
                <w:sz w:val="21"/>
              </w:rPr>
              <w:t>16.</w:t>
            </w:r>
            <w:r>
              <w:rPr>
                <w:sz w:val="21"/>
              </w:rPr>
              <w:t>其他违反法律法规规章文件规定的行为。</w:t>
            </w:r>
          </w:p>
        </w:tc>
        <w:tc>
          <w:tcPr>
            <w:tcW w:w="640" w:type="dxa"/>
          </w:tcPr>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rPr>
                <w:rFonts w:ascii="PMingLiU"/>
                <w:sz w:val="20"/>
              </w:rPr>
            </w:pPr>
          </w:p>
          <w:p>
            <w:pPr>
              <w:pStyle w:val="7"/>
              <w:spacing w:before="7"/>
              <w:rPr>
                <w:rFonts w:ascii="PMingLiU"/>
                <w:sz w:val="28"/>
              </w:rPr>
            </w:pPr>
          </w:p>
          <w:p>
            <w:pPr>
              <w:pStyle w:val="7"/>
              <w:ind w:left="-111"/>
              <w:rPr>
                <w:sz w:val="21"/>
              </w:rPr>
            </w:pPr>
            <w:r>
              <w:rPr>
                <w:spacing w:val="-5"/>
                <w:w w:val="100"/>
                <w:sz w:val="21"/>
              </w:rPr>
              <w:t>。</w:t>
            </w:r>
          </w:p>
          <w:p>
            <w:pPr>
              <w:pStyle w:val="7"/>
              <w:spacing w:before="5"/>
              <w:ind w:left="-118"/>
              <w:rPr>
                <w:sz w:val="21"/>
              </w:rPr>
            </w:pPr>
            <w:r>
              <w:rPr>
                <w:w w:val="100"/>
                <w:sz w:val="21"/>
              </w:rPr>
              <w:t>。</w:t>
            </w:r>
          </w:p>
        </w:tc>
      </w:tr>
    </w:tbl>
    <w:p>
      <w:pPr>
        <w:spacing w:after="0"/>
        <w:rPr>
          <w:sz w:val="21"/>
        </w:rPr>
        <w:sectPr>
          <w:footerReference r:id="rId5" w:type="default"/>
          <w:type w:val="continuous"/>
          <w:pgSz w:w="16840" w:h="11910" w:orient="landscape"/>
          <w:pgMar w:top="1100" w:right="1020" w:bottom="1160" w:left="1020" w:header="720" w:footer="964" w:gutter="0"/>
          <w:pgNumType w:start="1"/>
          <w:cols w:space="720" w:num="1"/>
        </w:sectPr>
      </w:pPr>
    </w:p>
    <w:p>
      <w:pPr>
        <w:pStyle w:val="2"/>
        <w:rPr>
          <w:rFonts w:ascii="Times New Roman"/>
          <w:sz w:val="20"/>
        </w:rPr>
      </w:pPr>
    </w:p>
    <w:p>
      <w:pPr>
        <w:pStyle w:val="2"/>
        <w:spacing w:before="11"/>
        <w:rPr>
          <w:rFonts w:ascii="Times New Roman"/>
          <w:sz w:val="1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884"/>
        <w:gridCol w:w="1148"/>
        <w:gridCol w:w="884"/>
        <w:gridCol w:w="2029"/>
        <w:gridCol w:w="3486"/>
        <w:gridCol w:w="5013"/>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90" w:type="dxa"/>
          </w:tcPr>
          <w:p>
            <w:pPr>
              <w:pStyle w:val="7"/>
              <w:spacing w:before="11"/>
              <w:rPr>
                <w:rFonts w:ascii="Times New Roman"/>
                <w:sz w:val="20"/>
              </w:rPr>
            </w:pPr>
          </w:p>
          <w:p>
            <w:pPr>
              <w:pStyle w:val="7"/>
              <w:ind w:left="17" w:right="3"/>
              <w:jc w:val="center"/>
              <w:rPr>
                <w:rFonts w:hint="eastAsia" w:ascii="黑体" w:eastAsia="黑体"/>
                <w:sz w:val="21"/>
              </w:rPr>
            </w:pPr>
            <w:r>
              <w:rPr>
                <w:rFonts w:hint="eastAsia" w:ascii="黑体" w:eastAsia="黑体"/>
                <w:sz w:val="21"/>
              </w:rPr>
              <w:t>序号</w:t>
            </w:r>
          </w:p>
        </w:tc>
        <w:tc>
          <w:tcPr>
            <w:tcW w:w="884" w:type="dxa"/>
          </w:tcPr>
          <w:p>
            <w:pPr>
              <w:pStyle w:val="7"/>
              <w:spacing w:before="104" w:line="244" w:lineRule="auto"/>
              <w:ind w:left="229" w:right="219"/>
              <w:rPr>
                <w:rFonts w:hint="eastAsia" w:ascii="黑体" w:eastAsia="黑体"/>
                <w:sz w:val="21"/>
              </w:rPr>
            </w:pPr>
            <w:r>
              <w:rPr>
                <w:rFonts w:hint="eastAsia" w:ascii="黑体" w:eastAsia="黑体"/>
                <w:sz w:val="21"/>
              </w:rPr>
              <w:t>权力类型</w:t>
            </w:r>
          </w:p>
        </w:tc>
        <w:tc>
          <w:tcPr>
            <w:tcW w:w="1148" w:type="dxa"/>
          </w:tcPr>
          <w:p>
            <w:pPr>
              <w:pStyle w:val="7"/>
              <w:spacing w:before="104" w:line="244" w:lineRule="auto"/>
              <w:ind w:left="363" w:right="349"/>
              <w:rPr>
                <w:rFonts w:hint="eastAsia" w:ascii="黑体" w:eastAsia="黑体"/>
                <w:sz w:val="21"/>
              </w:rPr>
            </w:pPr>
            <w:r>
              <w:rPr>
                <w:rFonts w:hint="eastAsia" w:ascii="黑体" w:eastAsia="黑体"/>
                <w:sz w:val="21"/>
              </w:rPr>
              <w:t>权力事项</w:t>
            </w:r>
          </w:p>
        </w:tc>
        <w:tc>
          <w:tcPr>
            <w:tcW w:w="884" w:type="dxa"/>
          </w:tcPr>
          <w:p>
            <w:pPr>
              <w:pStyle w:val="7"/>
              <w:spacing w:before="104" w:line="244" w:lineRule="auto"/>
              <w:ind w:left="228" w:right="222"/>
              <w:rPr>
                <w:rFonts w:hint="eastAsia" w:ascii="黑体" w:eastAsia="黑体"/>
                <w:sz w:val="21"/>
              </w:rPr>
            </w:pPr>
            <w:r>
              <w:rPr>
                <w:rFonts w:hint="eastAsia" w:ascii="黑体" w:eastAsia="黑体"/>
                <w:sz w:val="21"/>
              </w:rPr>
              <w:t>行政主体</w:t>
            </w:r>
          </w:p>
        </w:tc>
        <w:tc>
          <w:tcPr>
            <w:tcW w:w="2029" w:type="dxa"/>
          </w:tcPr>
          <w:p>
            <w:pPr>
              <w:pStyle w:val="7"/>
              <w:spacing w:before="11"/>
              <w:rPr>
                <w:rFonts w:ascii="Times New Roman"/>
                <w:sz w:val="20"/>
              </w:rPr>
            </w:pPr>
          </w:p>
          <w:p>
            <w:pPr>
              <w:pStyle w:val="7"/>
              <w:ind w:left="112" w:right="104"/>
              <w:jc w:val="center"/>
              <w:rPr>
                <w:rFonts w:hint="eastAsia" w:ascii="黑体" w:eastAsia="黑体"/>
                <w:sz w:val="21"/>
              </w:rPr>
            </w:pPr>
            <w:r>
              <w:rPr>
                <w:rFonts w:hint="eastAsia" w:ascii="黑体" w:eastAsia="黑体"/>
                <w:sz w:val="21"/>
              </w:rPr>
              <w:t>实施依据</w:t>
            </w:r>
          </w:p>
        </w:tc>
        <w:tc>
          <w:tcPr>
            <w:tcW w:w="3486" w:type="dxa"/>
          </w:tcPr>
          <w:p>
            <w:pPr>
              <w:pStyle w:val="7"/>
              <w:spacing w:before="11"/>
              <w:rPr>
                <w:rFonts w:ascii="Times New Roman"/>
                <w:sz w:val="20"/>
              </w:rPr>
            </w:pPr>
          </w:p>
          <w:p>
            <w:pPr>
              <w:pStyle w:val="7"/>
              <w:ind w:left="1300" w:right="1295"/>
              <w:jc w:val="center"/>
              <w:rPr>
                <w:rFonts w:hint="eastAsia" w:ascii="黑体" w:eastAsia="黑体"/>
                <w:sz w:val="21"/>
              </w:rPr>
            </w:pPr>
            <w:r>
              <w:rPr>
                <w:rFonts w:hint="eastAsia" w:ascii="黑体" w:eastAsia="黑体"/>
                <w:sz w:val="21"/>
              </w:rPr>
              <w:t>责任事项</w:t>
            </w:r>
          </w:p>
        </w:tc>
        <w:tc>
          <w:tcPr>
            <w:tcW w:w="5013" w:type="dxa"/>
          </w:tcPr>
          <w:p>
            <w:pPr>
              <w:pStyle w:val="7"/>
              <w:spacing w:before="11"/>
              <w:rPr>
                <w:rFonts w:ascii="Times New Roman"/>
                <w:sz w:val="20"/>
              </w:rPr>
            </w:pPr>
          </w:p>
          <w:p>
            <w:pPr>
              <w:pStyle w:val="7"/>
              <w:ind w:left="2065" w:right="2058"/>
              <w:jc w:val="center"/>
              <w:rPr>
                <w:rFonts w:hint="eastAsia" w:ascii="黑体" w:eastAsia="黑体"/>
                <w:sz w:val="21"/>
              </w:rPr>
            </w:pPr>
            <w:r>
              <w:rPr>
                <w:rFonts w:hint="eastAsia" w:ascii="黑体" w:eastAsia="黑体"/>
                <w:sz w:val="21"/>
              </w:rPr>
              <w:t>追责情形</w:t>
            </w:r>
          </w:p>
        </w:tc>
        <w:tc>
          <w:tcPr>
            <w:tcW w:w="640" w:type="dxa"/>
          </w:tcPr>
          <w:p>
            <w:pPr>
              <w:pStyle w:val="7"/>
              <w:spacing w:before="11"/>
              <w:rPr>
                <w:rFonts w:ascii="Times New Roman"/>
                <w:sz w:val="20"/>
              </w:rPr>
            </w:pPr>
          </w:p>
          <w:p>
            <w:pPr>
              <w:pStyle w:val="7"/>
              <w:ind w:left="102"/>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7" w:line="242" w:lineRule="auto"/>
              <w:ind w:left="9" w:right="-15"/>
              <w:jc w:val="both"/>
              <w:rPr>
                <w:sz w:val="21"/>
              </w:rPr>
            </w:pPr>
            <w:r>
              <w:rPr>
                <w:rFonts w:ascii="Times New Roman" w:eastAsia="Times New Roman"/>
                <w:spacing w:val="-20"/>
                <w:sz w:val="21"/>
              </w:rPr>
              <w:t>1.</w:t>
            </w:r>
            <w:r>
              <w:rPr>
                <w:spacing w:val="-3"/>
                <w:sz w:val="21"/>
              </w:rPr>
              <w:t>《中华人民共和国政</w:t>
            </w:r>
            <w:r>
              <w:rPr>
                <w:spacing w:val="-21"/>
                <w:sz w:val="21"/>
              </w:rPr>
              <w:t>府采购法》</w:t>
            </w:r>
            <w:r>
              <w:rPr>
                <w:spacing w:val="-3"/>
                <w:sz w:val="21"/>
              </w:rPr>
              <w:t>（</w:t>
            </w:r>
            <w:r>
              <w:rPr>
                <w:sz w:val="21"/>
              </w:rPr>
              <w:t>根据</w:t>
            </w:r>
            <w:r>
              <w:rPr>
                <w:rFonts w:ascii="Times New Roman" w:eastAsia="Times New Roman"/>
                <w:sz w:val="21"/>
              </w:rPr>
              <w:t xml:space="preserve">2014 </w:t>
            </w:r>
            <w:r>
              <w:rPr>
                <w:sz w:val="21"/>
              </w:rPr>
              <w:t>年</w:t>
            </w:r>
            <w:r>
              <w:rPr>
                <w:rFonts w:ascii="Times New Roman" w:eastAsia="Times New Roman"/>
                <w:sz w:val="21"/>
              </w:rPr>
              <w:t>8</w:t>
            </w:r>
            <w:r>
              <w:rPr>
                <w:sz w:val="21"/>
              </w:rPr>
              <w:t>月</w:t>
            </w:r>
            <w:r>
              <w:rPr>
                <w:rFonts w:ascii="Times New Roman" w:eastAsia="Times New Roman"/>
                <w:sz w:val="21"/>
              </w:rPr>
              <w:t>31</w:t>
            </w:r>
            <w:r>
              <w:rPr>
                <w:sz w:val="21"/>
              </w:rPr>
              <w:t>日中华人民共</w:t>
            </w:r>
            <w:r>
              <w:rPr>
                <w:spacing w:val="10"/>
                <w:sz w:val="21"/>
              </w:rPr>
              <w:t>和国主席令第十四号</w:t>
            </w:r>
          </w:p>
          <w:p>
            <w:pPr>
              <w:pStyle w:val="7"/>
              <w:spacing w:before="3" w:line="246" w:lineRule="exact"/>
              <w:ind w:left="9"/>
              <w:rPr>
                <w:sz w:val="21"/>
              </w:rPr>
            </w:pPr>
            <w:r>
              <w:rPr>
                <w:spacing w:val="8"/>
                <w:sz w:val="21"/>
              </w:rPr>
              <w:t>《全国人民代表大会</w:t>
            </w:r>
          </w:p>
        </w:tc>
        <w:tc>
          <w:tcPr>
            <w:tcW w:w="3486" w:type="dxa"/>
            <w:vMerge w:val="restart"/>
          </w:tcPr>
          <w:p>
            <w:pPr>
              <w:pStyle w:val="7"/>
              <w:rPr>
                <w:rFonts w:ascii="Times New Roman"/>
                <w:sz w:val="20"/>
              </w:rPr>
            </w:pPr>
          </w:p>
          <w:p>
            <w:pPr>
              <w:pStyle w:val="7"/>
              <w:rPr>
                <w:rFonts w:ascii="Times New Roman"/>
                <w:sz w:val="20"/>
              </w:rPr>
            </w:pPr>
          </w:p>
          <w:p>
            <w:pPr>
              <w:pStyle w:val="7"/>
              <w:numPr>
                <w:ilvl w:val="0"/>
                <w:numId w:val="4"/>
              </w:numPr>
              <w:tabs>
                <w:tab w:val="left" w:pos="169"/>
              </w:tabs>
              <w:spacing w:before="148" w:after="0" w:line="242" w:lineRule="auto"/>
              <w:ind w:left="9" w:right="0" w:firstLine="0"/>
              <w:jc w:val="both"/>
              <w:rPr>
                <w:sz w:val="21"/>
              </w:rPr>
            </w:pPr>
            <w:r>
              <w:rPr>
                <w:spacing w:val="-10"/>
                <w:sz w:val="21"/>
              </w:rPr>
              <w:t>立案责任：根据工作职责和计划，以</w:t>
            </w:r>
            <w:r>
              <w:rPr>
                <w:spacing w:val="3"/>
                <w:sz w:val="21"/>
              </w:rPr>
              <w:t>及日常监督发现的线索或者举报案件开展采购代理机构监督检查和政府采</w:t>
            </w:r>
            <w:r>
              <w:rPr>
                <w:spacing w:val="-2"/>
                <w:sz w:val="21"/>
              </w:rPr>
              <w:t>购案件调查查处。</w:t>
            </w:r>
          </w:p>
          <w:p>
            <w:pPr>
              <w:pStyle w:val="7"/>
              <w:numPr>
                <w:ilvl w:val="0"/>
                <w:numId w:val="4"/>
              </w:numPr>
              <w:tabs>
                <w:tab w:val="left" w:pos="169"/>
              </w:tabs>
              <w:spacing w:before="3" w:after="0" w:line="242" w:lineRule="auto"/>
              <w:ind w:left="9" w:right="0" w:firstLine="0"/>
              <w:jc w:val="both"/>
              <w:rPr>
                <w:sz w:val="21"/>
              </w:rPr>
            </w:pPr>
            <w:r>
              <w:rPr>
                <w:spacing w:val="-11"/>
                <w:sz w:val="21"/>
              </w:rPr>
              <w:t>调查责任：制发并送达监督检查通知</w:t>
            </w:r>
            <w:r>
              <w:rPr>
                <w:spacing w:val="-13"/>
                <w:sz w:val="21"/>
              </w:rPr>
              <w:t>书，实施检查，制作工作底稿，检查工作结束后，形成书面监督检查报告。或</w:t>
            </w:r>
            <w:r>
              <w:rPr>
                <w:spacing w:val="-14"/>
                <w:sz w:val="21"/>
              </w:rPr>
              <w:t>实施案件调查，固定有关证据，形成调</w:t>
            </w:r>
            <w:r>
              <w:rPr>
                <w:spacing w:val="-1"/>
                <w:sz w:val="21"/>
              </w:rPr>
              <w:t>查结论。</w:t>
            </w:r>
          </w:p>
          <w:p>
            <w:pPr>
              <w:pStyle w:val="7"/>
              <w:numPr>
                <w:ilvl w:val="0"/>
                <w:numId w:val="4"/>
              </w:numPr>
              <w:tabs>
                <w:tab w:val="left" w:pos="169"/>
              </w:tabs>
              <w:spacing w:before="2" w:after="0" w:line="244" w:lineRule="auto"/>
              <w:ind w:left="9" w:right="-29" w:firstLine="0"/>
              <w:jc w:val="left"/>
              <w:rPr>
                <w:sz w:val="21"/>
              </w:rPr>
            </w:pPr>
            <w:r>
              <w:rPr>
                <w:spacing w:val="-5"/>
                <w:sz w:val="21"/>
              </w:rPr>
              <w:t>审查责任：对工作底稿、检查报告、</w:t>
            </w:r>
            <w:r>
              <w:rPr>
                <w:spacing w:val="-3"/>
                <w:sz w:val="21"/>
              </w:rPr>
              <w:t>调查结论等进行复核。</w:t>
            </w:r>
          </w:p>
          <w:p>
            <w:pPr>
              <w:pStyle w:val="7"/>
              <w:numPr>
                <w:ilvl w:val="0"/>
                <w:numId w:val="4"/>
              </w:numPr>
              <w:tabs>
                <w:tab w:val="left" w:pos="169"/>
              </w:tabs>
              <w:spacing w:before="0" w:after="0" w:line="242" w:lineRule="auto"/>
              <w:ind w:left="9" w:right="0" w:firstLine="0"/>
              <w:jc w:val="both"/>
              <w:rPr>
                <w:sz w:val="21"/>
              </w:rPr>
            </w:pPr>
            <w:r>
              <w:rPr>
                <w:spacing w:val="-11"/>
                <w:sz w:val="21"/>
              </w:rPr>
              <w:t>告知责任：财政部门在做出处理决定</w:t>
            </w:r>
            <w:r>
              <w:rPr>
                <w:spacing w:val="-13"/>
                <w:sz w:val="21"/>
              </w:rPr>
              <w:t>前，应书面告知当事人违法事实，作出</w:t>
            </w:r>
            <w:r>
              <w:rPr>
                <w:spacing w:val="-14"/>
                <w:sz w:val="21"/>
              </w:rPr>
              <w:t>处理决定的事实、理由、依据及其享有</w:t>
            </w:r>
            <w:r>
              <w:rPr>
                <w:spacing w:val="-3"/>
                <w:sz w:val="21"/>
              </w:rPr>
              <w:t>的陈述、申辩、要求听证等权利。</w:t>
            </w:r>
          </w:p>
          <w:p>
            <w:pPr>
              <w:pStyle w:val="7"/>
              <w:numPr>
                <w:ilvl w:val="0"/>
                <w:numId w:val="4"/>
              </w:numPr>
              <w:tabs>
                <w:tab w:val="left" w:pos="169"/>
              </w:tabs>
              <w:spacing w:before="0" w:after="0" w:line="242" w:lineRule="auto"/>
              <w:ind w:left="9" w:right="0" w:firstLine="0"/>
              <w:jc w:val="left"/>
              <w:rPr>
                <w:sz w:val="21"/>
              </w:rPr>
            </w:pPr>
            <w:r>
              <w:rPr>
                <w:spacing w:val="-11"/>
                <w:sz w:val="21"/>
              </w:rPr>
              <w:t>决定责任：财政部门依照法定权限作</w:t>
            </w:r>
            <w:r>
              <w:rPr>
                <w:spacing w:val="-2"/>
                <w:sz w:val="21"/>
              </w:rPr>
              <w:t>出处罚决定。</w:t>
            </w:r>
          </w:p>
          <w:p>
            <w:pPr>
              <w:pStyle w:val="7"/>
              <w:numPr>
                <w:ilvl w:val="0"/>
                <w:numId w:val="4"/>
              </w:numPr>
              <w:tabs>
                <w:tab w:val="left" w:pos="169"/>
              </w:tabs>
              <w:spacing w:before="0" w:after="0" w:line="242" w:lineRule="auto"/>
              <w:ind w:left="9" w:right="0" w:firstLine="0"/>
              <w:jc w:val="left"/>
              <w:rPr>
                <w:sz w:val="21"/>
              </w:rPr>
            </w:pPr>
            <w:r>
              <w:rPr>
                <w:spacing w:val="-10"/>
                <w:sz w:val="21"/>
              </w:rPr>
              <w:t>送达责任：将处罚决定送达监督、查</w:t>
            </w:r>
            <w:r>
              <w:rPr>
                <w:spacing w:val="-1"/>
                <w:sz w:val="21"/>
              </w:rPr>
              <w:t>处对象。</w:t>
            </w:r>
          </w:p>
          <w:p>
            <w:pPr>
              <w:pStyle w:val="7"/>
              <w:numPr>
                <w:ilvl w:val="0"/>
                <w:numId w:val="4"/>
              </w:numPr>
              <w:tabs>
                <w:tab w:val="left" w:pos="169"/>
              </w:tabs>
              <w:spacing w:before="2" w:after="0" w:line="242" w:lineRule="auto"/>
              <w:ind w:left="9" w:right="0" w:firstLine="0"/>
              <w:jc w:val="left"/>
              <w:rPr>
                <w:sz w:val="21"/>
              </w:rPr>
            </w:pPr>
            <w:r>
              <w:rPr>
                <w:spacing w:val="-11"/>
                <w:sz w:val="21"/>
              </w:rPr>
              <w:t>执行责任：督促监督、查处对象落实</w:t>
            </w:r>
            <w:r>
              <w:rPr>
                <w:spacing w:val="-1"/>
                <w:sz w:val="21"/>
              </w:rPr>
              <w:t>处罚决定。</w:t>
            </w:r>
          </w:p>
          <w:p>
            <w:pPr>
              <w:pStyle w:val="7"/>
              <w:numPr>
                <w:ilvl w:val="0"/>
                <w:numId w:val="4"/>
              </w:numPr>
              <w:tabs>
                <w:tab w:val="left" w:pos="169"/>
              </w:tabs>
              <w:spacing w:before="1" w:after="0" w:line="242" w:lineRule="auto"/>
              <w:ind w:left="9" w:right="0" w:firstLine="0"/>
              <w:jc w:val="left"/>
              <w:rPr>
                <w:sz w:val="21"/>
              </w:rPr>
            </w:pPr>
            <w:r>
              <w:rPr>
                <w:spacing w:val="-10"/>
                <w:sz w:val="21"/>
              </w:rPr>
              <w:t>事后监管责任：信息公开、监督结果</w:t>
            </w:r>
            <w:r>
              <w:rPr>
                <w:sz w:val="21"/>
              </w:rPr>
              <w:t>运用。</w:t>
            </w:r>
          </w:p>
          <w:p>
            <w:pPr>
              <w:pStyle w:val="7"/>
              <w:numPr>
                <w:ilvl w:val="0"/>
                <w:numId w:val="4"/>
              </w:numPr>
              <w:tabs>
                <w:tab w:val="left" w:pos="177"/>
              </w:tabs>
              <w:spacing w:before="2" w:after="0" w:line="242" w:lineRule="auto"/>
              <w:ind w:left="9" w:right="-15" w:firstLine="0"/>
              <w:jc w:val="left"/>
              <w:rPr>
                <w:sz w:val="21"/>
              </w:rPr>
            </w:pPr>
            <w:r>
              <w:rPr>
                <w:spacing w:val="7"/>
                <w:sz w:val="21"/>
              </w:rPr>
              <w:t>其他法律法规规章文件规定应履行</w:t>
            </w:r>
            <w:r>
              <w:rPr>
                <w:spacing w:val="-1"/>
                <w:sz w:val="21"/>
              </w:rPr>
              <w:t>的责任。</w:t>
            </w:r>
          </w:p>
        </w:tc>
        <w:tc>
          <w:tcPr>
            <w:tcW w:w="5013" w:type="dxa"/>
            <w:vMerge w:val="restart"/>
          </w:tcPr>
          <w:p>
            <w:pPr>
              <w:pStyle w:val="7"/>
              <w:rPr>
                <w:rFonts w:ascii="Times New Roman"/>
                <w:sz w:val="20"/>
              </w:rPr>
            </w:pPr>
          </w:p>
          <w:p>
            <w:pPr>
              <w:pStyle w:val="7"/>
              <w:rPr>
                <w:rFonts w:ascii="Times New Roman"/>
                <w:sz w:val="20"/>
              </w:rPr>
            </w:pPr>
          </w:p>
          <w:p>
            <w:pPr>
              <w:pStyle w:val="7"/>
              <w:spacing w:before="148" w:line="242"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5"/>
              </w:numPr>
              <w:tabs>
                <w:tab w:val="left" w:pos="170"/>
              </w:tabs>
              <w:spacing w:before="1" w:after="0" w:line="240" w:lineRule="auto"/>
              <w:ind w:left="170" w:right="0" w:hanging="160"/>
              <w:jc w:val="left"/>
              <w:rPr>
                <w:sz w:val="21"/>
              </w:rPr>
            </w:pPr>
            <w:r>
              <w:rPr>
                <w:spacing w:val="-3"/>
                <w:sz w:val="21"/>
              </w:rPr>
              <w:t>超越或者滥用监督职权的。</w:t>
            </w:r>
          </w:p>
          <w:p>
            <w:pPr>
              <w:pStyle w:val="7"/>
              <w:numPr>
                <w:ilvl w:val="0"/>
                <w:numId w:val="5"/>
              </w:numPr>
              <w:tabs>
                <w:tab w:val="left" w:pos="170"/>
              </w:tabs>
              <w:spacing w:before="3" w:after="0" w:line="240" w:lineRule="auto"/>
              <w:ind w:left="170" w:right="0" w:hanging="160"/>
              <w:jc w:val="left"/>
              <w:rPr>
                <w:sz w:val="21"/>
              </w:rPr>
            </w:pPr>
            <w:r>
              <w:rPr>
                <w:spacing w:val="-3"/>
                <w:sz w:val="21"/>
              </w:rPr>
              <w:t>违反规定程序实施监督检查的。</w:t>
            </w:r>
          </w:p>
          <w:p>
            <w:pPr>
              <w:pStyle w:val="7"/>
              <w:numPr>
                <w:ilvl w:val="0"/>
                <w:numId w:val="5"/>
              </w:numPr>
              <w:tabs>
                <w:tab w:val="left" w:pos="170"/>
              </w:tabs>
              <w:spacing w:before="5" w:after="0" w:line="242" w:lineRule="auto"/>
              <w:ind w:left="10" w:right="-15" w:firstLine="0"/>
              <w:jc w:val="left"/>
              <w:rPr>
                <w:sz w:val="21"/>
              </w:rPr>
            </w:pPr>
            <w:r>
              <w:rPr>
                <w:spacing w:val="-3"/>
                <w:sz w:val="21"/>
              </w:rPr>
              <w:t>泄露监督检查中知悉的国家秘密、商业秘密和个人隐私的。</w:t>
            </w:r>
          </w:p>
          <w:p>
            <w:pPr>
              <w:pStyle w:val="7"/>
              <w:numPr>
                <w:ilvl w:val="0"/>
                <w:numId w:val="5"/>
              </w:numPr>
              <w:tabs>
                <w:tab w:val="left" w:pos="170"/>
              </w:tabs>
              <w:spacing w:before="1" w:after="0" w:line="240" w:lineRule="auto"/>
              <w:ind w:left="170" w:right="0" w:hanging="160"/>
              <w:jc w:val="left"/>
              <w:rPr>
                <w:sz w:val="21"/>
              </w:rPr>
            </w:pPr>
            <w:r>
              <w:rPr>
                <w:spacing w:val="-3"/>
                <w:sz w:val="21"/>
              </w:rPr>
              <w:t>索贿、受贿、利用监督检查工作之便谋取私利的。</w:t>
            </w:r>
          </w:p>
          <w:p>
            <w:pPr>
              <w:pStyle w:val="7"/>
              <w:numPr>
                <w:ilvl w:val="0"/>
                <w:numId w:val="5"/>
              </w:numPr>
              <w:tabs>
                <w:tab w:val="left" w:pos="179"/>
              </w:tabs>
              <w:spacing w:before="2" w:after="0" w:line="244" w:lineRule="auto"/>
              <w:ind w:left="10" w:right="4" w:firstLine="0"/>
              <w:jc w:val="left"/>
              <w:rPr>
                <w:sz w:val="21"/>
              </w:rPr>
            </w:pPr>
            <w:r>
              <w:rPr>
                <w:spacing w:val="5"/>
                <w:sz w:val="21"/>
              </w:rPr>
              <w:t>指派不具备法定行政执法资格的人员实施行政处罚的。</w:t>
            </w:r>
          </w:p>
          <w:p>
            <w:pPr>
              <w:pStyle w:val="7"/>
              <w:numPr>
                <w:ilvl w:val="0"/>
                <w:numId w:val="5"/>
              </w:numPr>
              <w:tabs>
                <w:tab w:val="left" w:pos="170"/>
              </w:tabs>
              <w:spacing w:before="0" w:after="0" w:line="265" w:lineRule="exact"/>
              <w:ind w:left="170" w:right="0" w:hanging="160"/>
              <w:jc w:val="left"/>
              <w:rPr>
                <w:sz w:val="21"/>
              </w:rPr>
            </w:pPr>
            <w:r>
              <w:rPr>
                <w:spacing w:val="-3"/>
                <w:sz w:val="21"/>
              </w:rPr>
              <w:t>擅自设立处罚种类或者改变处罚幅度、范围的。</w:t>
            </w:r>
          </w:p>
          <w:p>
            <w:pPr>
              <w:pStyle w:val="7"/>
              <w:numPr>
                <w:ilvl w:val="0"/>
                <w:numId w:val="5"/>
              </w:numPr>
              <w:tabs>
                <w:tab w:val="left" w:pos="170"/>
              </w:tabs>
              <w:spacing w:before="4" w:after="0" w:line="240" w:lineRule="auto"/>
              <w:ind w:left="170" w:right="0" w:hanging="160"/>
              <w:jc w:val="left"/>
              <w:rPr>
                <w:sz w:val="21"/>
              </w:rPr>
            </w:pPr>
            <w:r>
              <w:rPr>
                <w:spacing w:val="-2"/>
                <w:sz w:val="21"/>
              </w:rPr>
              <w:t>违反</w:t>
            </w:r>
            <w:r>
              <w:rPr>
                <w:rFonts w:ascii="Times New Roman" w:hAnsi="Times New Roman" w:eastAsia="Times New Roman"/>
                <w:sz w:val="21"/>
              </w:rPr>
              <w:t>“</w:t>
            </w:r>
            <w:r>
              <w:rPr>
                <w:spacing w:val="-3"/>
                <w:sz w:val="21"/>
              </w:rPr>
              <w:t>罚缴分离</w:t>
            </w:r>
            <w:r>
              <w:rPr>
                <w:rFonts w:ascii="Times New Roman" w:hAnsi="Times New Roman" w:eastAsia="Times New Roman"/>
                <w:sz w:val="21"/>
              </w:rPr>
              <w:t>”</w:t>
            </w:r>
            <w:r>
              <w:rPr>
                <w:spacing w:val="-3"/>
                <w:sz w:val="21"/>
              </w:rPr>
              <w:t>规定，擅自收取罚款的。</w:t>
            </w:r>
          </w:p>
          <w:p>
            <w:pPr>
              <w:pStyle w:val="7"/>
              <w:numPr>
                <w:ilvl w:val="0"/>
                <w:numId w:val="5"/>
              </w:numPr>
              <w:tabs>
                <w:tab w:val="left" w:pos="170"/>
              </w:tabs>
              <w:spacing w:before="3" w:after="0" w:line="242" w:lineRule="auto"/>
              <w:ind w:left="10" w:right="-15" w:firstLine="0"/>
              <w:jc w:val="left"/>
              <w:rPr>
                <w:sz w:val="21"/>
              </w:rPr>
            </w:pPr>
            <w:r>
              <w:rPr>
                <w:spacing w:val="-3"/>
                <w:sz w:val="21"/>
              </w:rPr>
              <w:t>对当事人进行罚款、没收财物等行政处罚不使用法定单据的。</w:t>
            </w:r>
          </w:p>
          <w:p>
            <w:pPr>
              <w:pStyle w:val="7"/>
              <w:numPr>
                <w:ilvl w:val="0"/>
                <w:numId w:val="5"/>
              </w:numPr>
              <w:tabs>
                <w:tab w:val="left" w:pos="170"/>
              </w:tabs>
              <w:spacing w:before="1" w:after="0" w:line="240" w:lineRule="auto"/>
              <w:ind w:left="170" w:right="0" w:hanging="160"/>
              <w:jc w:val="left"/>
              <w:rPr>
                <w:sz w:val="21"/>
              </w:rPr>
            </w:pPr>
            <w:r>
              <w:rPr>
                <w:spacing w:val="-3"/>
                <w:sz w:val="21"/>
              </w:rPr>
              <w:t>依法应当移送司法机关处理而不移送的。</w:t>
            </w:r>
          </w:p>
          <w:p>
            <w:pPr>
              <w:pStyle w:val="7"/>
              <w:numPr>
                <w:ilvl w:val="0"/>
                <w:numId w:val="5"/>
              </w:numPr>
              <w:tabs>
                <w:tab w:val="left" w:pos="276"/>
              </w:tabs>
              <w:spacing w:before="2" w:after="0" w:line="244" w:lineRule="auto"/>
              <w:ind w:left="10" w:right="-15" w:firstLine="0"/>
              <w:jc w:val="left"/>
              <w:rPr>
                <w:sz w:val="21"/>
              </w:rPr>
            </w:pPr>
            <w:r>
              <w:rPr>
                <w:spacing w:val="-11"/>
                <w:sz w:val="21"/>
              </w:rPr>
              <w:t>行政机关将罚款、没收的违法所得或者财物截留、私</w:t>
            </w:r>
            <w:r>
              <w:rPr>
                <w:spacing w:val="-6"/>
                <w:sz w:val="21"/>
              </w:rPr>
              <w:t>分或者变相私分的。</w:t>
            </w:r>
          </w:p>
          <w:p>
            <w:pPr>
              <w:pStyle w:val="7"/>
              <w:numPr>
                <w:ilvl w:val="0"/>
                <w:numId w:val="5"/>
              </w:numPr>
              <w:tabs>
                <w:tab w:val="left" w:pos="273"/>
              </w:tabs>
              <w:spacing w:before="0" w:after="0" w:line="244" w:lineRule="auto"/>
              <w:ind w:left="10" w:right="5" w:firstLine="0"/>
              <w:jc w:val="left"/>
              <w:rPr>
                <w:sz w:val="21"/>
              </w:rPr>
            </w:pPr>
            <w:r>
              <w:rPr>
                <w:sz w:val="21"/>
              </w:rPr>
              <w:t>执法人员利用职务上的便利，索取或者收受他人财</w:t>
            </w:r>
            <w:r>
              <w:rPr>
                <w:spacing w:val="-3"/>
                <w:sz w:val="21"/>
              </w:rPr>
              <w:t>物、收缴罚款据为己有的。</w:t>
            </w:r>
          </w:p>
          <w:p>
            <w:pPr>
              <w:pStyle w:val="7"/>
              <w:numPr>
                <w:ilvl w:val="0"/>
                <w:numId w:val="5"/>
              </w:numPr>
              <w:tabs>
                <w:tab w:val="left" w:pos="276"/>
              </w:tabs>
              <w:spacing w:before="0" w:after="0" w:line="244" w:lineRule="auto"/>
              <w:ind w:left="10" w:right="1" w:firstLine="0"/>
              <w:jc w:val="left"/>
              <w:rPr>
                <w:sz w:val="21"/>
              </w:rPr>
            </w:pPr>
            <w:r>
              <w:rPr>
                <w:spacing w:val="-11"/>
                <w:sz w:val="21"/>
              </w:rPr>
              <w:t>行政机关使用或者损毁扣押的财物，对当事人造成损</w:t>
            </w:r>
            <w:r>
              <w:rPr>
                <w:sz w:val="21"/>
              </w:rPr>
              <w:t>失的。</w:t>
            </w:r>
          </w:p>
          <w:p>
            <w:pPr>
              <w:pStyle w:val="7"/>
              <w:numPr>
                <w:ilvl w:val="0"/>
                <w:numId w:val="5"/>
              </w:numPr>
              <w:tabs>
                <w:tab w:val="left" w:pos="276"/>
              </w:tabs>
              <w:spacing w:before="0" w:after="0" w:line="242" w:lineRule="auto"/>
              <w:ind w:left="10" w:right="1" w:firstLine="0"/>
              <w:jc w:val="both"/>
              <w:rPr>
                <w:sz w:val="21"/>
              </w:rPr>
            </w:pPr>
            <w:r>
              <w:rPr>
                <w:spacing w:val="-9"/>
                <w:sz w:val="21"/>
              </w:rPr>
              <w:t>行政机关违法实行检查措施或者执行措施，给公民人</w:t>
            </w:r>
            <w:r>
              <w:rPr>
                <w:spacing w:val="3"/>
                <w:sz w:val="21"/>
              </w:rPr>
              <w:t>身或者财产造成损害、给法人或者其他组织造成损失的。</w:t>
            </w:r>
          </w:p>
          <w:p>
            <w:pPr>
              <w:pStyle w:val="7"/>
              <w:numPr>
                <w:ilvl w:val="0"/>
                <w:numId w:val="5"/>
              </w:numPr>
              <w:tabs>
                <w:tab w:val="left" w:pos="276"/>
              </w:tabs>
              <w:spacing w:before="0" w:after="0" w:line="240" w:lineRule="auto"/>
              <w:ind w:left="275" w:right="0" w:hanging="266"/>
              <w:jc w:val="left"/>
              <w:rPr>
                <w:sz w:val="21"/>
              </w:rPr>
            </w:pPr>
            <w:r>
              <w:rPr>
                <w:spacing w:val="-17"/>
                <w:sz w:val="21"/>
              </w:rPr>
              <w:t>在行政处罚过程中滥用职权、玩忽职守、徇私舞弊的</w:t>
            </w:r>
          </w:p>
          <w:p>
            <w:pPr>
              <w:pStyle w:val="7"/>
              <w:numPr>
                <w:ilvl w:val="0"/>
                <w:numId w:val="5"/>
              </w:numPr>
              <w:tabs>
                <w:tab w:val="left" w:pos="276"/>
              </w:tabs>
              <w:spacing w:before="0" w:after="0" w:line="240" w:lineRule="auto"/>
              <w:ind w:left="275" w:right="0" w:hanging="266"/>
              <w:jc w:val="left"/>
              <w:rPr>
                <w:sz w:val="21"/>
              </w:rPr>
            </w:pPr>
            <w:r>
              <w:rPr>
                <w:spacing w:val="-3"/>
                <w:sz w:val="21"/>
              </w:rPr>
              <w:t>其他违反法律法规规章文件规定的行为。</w:t>
            </w:r>
          </w:p>
        </w:tc>
        <w:tc>
          <w:tcPr>
            <w:tcW w:w="640" w:type="dxa"/>
            <w:tcBorders>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67" w:lineRule="exact"/>
              <w:ind w:left="9"/>
              <w:rPr>
                <w:sz w:val="21"/>
              </w:rPr>
            </w:pPr>
            <w:r>
              <w:rPr>
                <w:spacing w:val="8"/>
                <w:sz w:val="21"/>
              </w:rPr>
              <w:t>常务委员会关于修改</w:t>
            </w:r>
          </w:p>
          <w:p>
            <w:pPr>
              <w:pStyle w:val="7"/>
              <w:spacing w:before="2" w:line="246" w:lineRule="exact"/>
              <w:ind w:left="9"/>
              <w:rPr>
                <w:sz w:val="21"/>
              </w:rPr>
            </w:pPr>
            <w:r>
              <w:rPr>
                <w:spacing w:val="8"/>
                <w:sz w:val="21"/>
              </w:rPr>
              <w:t>〈中华人民共和国保</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490" w:type="dxa"/>
            <w:tcBorders>
              <w:top w:val="nil"/>
              <w:bottom w:val="nil"/>
            </w:tcBorders>
          </w:tcPr>
          <w:p>
            <w:pPr>
              <w:pStyle w:val="7"/>
              <w:rPr>
                <w:rFonts w:ascii="Times New Roman"/>
                <w:sz w:val="22"/>
              </w:rPr>
            </w:pPr>
          </w:p>
          <w:p>
            <w:pPr>
              <w:pStyle w:val="7"/>
              <w:rPr>
                <w:rFonts w:ascii="Times New Roman"/>
                <w:sz w:val="22"/>
              </w:rPr>
            </w:pPr>
          </w:p>
          <w:p>
            <w:pPr>
              <w:pStyle w:val="7"/>
              <w:spacing w:before="187"/>
              <w:ind w:left="9"/>
              <w:jc w:val="center"/>
              <w:rPr>
                <w:rFonts w:ascii="Times New Roman"/>
                <w:sz w:val="21"/>
              </w:rPr>
            </w:pPr>
            <w:r>
              <w:rPr>
                <w:rFonts w:ascii="Times New Roman"/>
                <w:w w:val="100"/>
                <w:sz w:val="21"/>
              </w:rPr>
              <w:t>2</w:t>
            </w:r>
          </w:p>
        </w:tc>
        <w:tc>
          <w:tcPr>
            <w:tcW w:w="884" w:type="dxa"/>
            <w:tcBorders>
              <w:top w:val="nil"/>
              <w:bottom w:val="nil"/>
            </w:tcBorders>
          </w:tcPr>
          <w:p>
            <w:pPr>
              <w:pStyle w:val="7"/>
              <w:rPr>
                <w:rFonts w:ascii="Times New Roman"/>
                <w:sz w:val="20"/>
              </w:rPr>
            </w:pPr>
          </w:p>
          <w:p>
            <w:pPr>
              <w:pStyle w:val="7"/>
              <w:rPr>
                <w:rFonts w:ascii="Times New Roman"/>
                <w:sz w:val="20"/>
              </w:rPr>
            </w:pPr>
          </w:p>
          <w:p>
            <w:pPr>
              <w:pStyle w:val="7"/>
              <w:spacing w:before="10"/>
              <w:rPr>
                <w:rFonts w:ascii="Times New Roman"/>
                <w:sz w:val="18"/>
              </w:rPr>
            </w:pPr>
          </w:p>
          <w:p>
            <w:pPr>
              <w:pStyle w:val="7"/>
              <w:ind w:left="20"/>
              <w:rPr>
                <w:sz w:val="21"/>
              </w:rPr>
            </w:pPr>
            <w:r>
              <w:rPr>
                <w:sz w:val="21"/>
              </w:rPr>
              <w:t>行政处罚</w:t>
            </w:r>
          </w:p>
        </w:tc>
        <w:tc>
          <w:tcPr>
            <w:tcW w:w="1148" w:type="dxa"/>
            <w:tcBorders>
              <w:top w:val="nil"/>
              <w:bottom w:val="nil"/>
            </w:tcBorders>
          </w:tcPr>
          <w:p>
            <w:pPr>
              <w:pStyle w:val="7"/>
              <w:rPr>
                <w:rFonts w:ascii="Times New Roman"/>
                <w:sz w:val="20"/>
              </w:rPr>
            </w:pPr>
          </w:p>
          <w:p>
            <w:pPr>
              <w:pStyle w:val="7"/>
              <w:spacing w:before="175" w:line="242" w:lineRule="auto"/>
              <w:ind w:left="46" w:right="35"/>
              <w:jc w:val="both"/>
              <w:rPr>
                <w:sz w:val="21"/>
              </w:rPr>
            </w:pPr>
            <w:r>
              <w:rPr>
                <w:sz w:val="21"/>
              </w:rPr>
              <w:t>对违反政府采购法有关行为的处罚</w:t>
            </w:r>
          </w:p>
        </w:tc>
        <w:tc>
          <w:tcPr>
            <w:tcW w:w="884" w:type="dxa"/>
            <w:tcBorders>
              <w:top w:val="nil"/>
              <w:bottom w:val="nil"/>
            </w:tcBorders>
          </w:tcPr>
          <w:p>
            <w:pPr>
              <w:pStyle w:val="7"/>
              <w:rPr>
                <w:rFonts w:ascii="Times New Roman"/>
                <w:sz w:val="20"/>
              </w:rPr>
            </w:pPr>
          </w:p>
          <w:p>
            <w:pPr>
              <w:pStyle w:val="7"/>
              <w:rPr>
                <w:rFonts w:ascii="Times New Roman"/>
                <w:sz w:val="20"/>
              </w:rPr>
            </w:pPr>
          </w:p>
          <w:p>
            <w:pPr>
              <w:pStyle w:val="7"/>
              <w:spacing w:before="10"/>
              <w:rPr>
                <w:rFonts w:ascii="Times New Roman"/>
                <w:sz w:val="18"/>
              </w:rPr>
            </w:pPr>
          </w:p>
          <w:p>
            <w:pPr>
              <w:pStyle w:val="7"/>
              <w:ind w:left="19"/>
              <w:rPr>
                <w:sz w:val="21"/>
              </w:rPr>
            </w:pPr>
            <w:r>
              <w:rPr>
                <w:sz w:val="21"/>
              </w:rPr>
              <w:t>市财政局</w:t>
            </w:r>
          </w:p>
        </w:tc>
        <w:tc>
          <w:tcPr>
            <w:tcW w:w="2029" w:type="dxa"/>
            <w:tcBorders>
              <w:top w:val="nil"/>
              <w:bottom w:val="nil"/>
            </w:tcBorders>
          </w:tcPr>
          <w:p>
            <w:pPr>
              <w:pStyle w:val="7"/>
              <w:spacing w:line="242" w:lineRule="auto"/>
              <w:ind w:left="9" w:right="-15"/>
              <w:jc w:val="both"/>
              <w:rPr>
                <w:sz w:val="21"/>
              </w:rPr>
            </w:pPr>
            <w:r>
              <w:rPr>
                <w:spacing w:val="-13"/>
                <w:sz w:val="21"/>
              </w:rPr>
              <w:t>险法〉等五部法律的决</w:t>
            </w:r>
            <w:r>
              <w:rPr>
                <w:spacing w:val="-17"/>
                <w:sz w:val="21"/>
              </w:rPr>
              <w:t>定》修正</w:t>
            </w:r>
            <w:r>
              <w:rPr>
                <w:spacing w:val="-46"/>
                <w:sz w:val="21"/>
              </w:rPr>
              <w:t>）</w:t>
            </w:r>
            <w:r>
              <w:rPr>
                <w:spacing w:val="-3"/>
                <w:sz w:val="21"/>
              </w:rPr>
              <w:t>第十三条第</w:t>
            </w:r>
            <w:r>
              <w:rPr>
                <w:spacing w:val="-13"/>
                <w:sz w:val="21"/>
              </w:rPr>
              <w:t>一款、第七十一条第一</w:t>
            </w:r>
            <w:r>
              <w:rPr>
                <w:spacing w:val="10"/>
                <w:sz w:val="21"/>
              </w:rPr>
              <w:t>款、第七十二条第一</w:t>
            </w:r>
            <w:r>
              <w:rPr>
                <w:spacing w:val="-12"/>
                <w:sz w:val="21"/>
              </w:rPr>
              <w:t>款、第七十六条至第七十八条</w:t>
            </w:r>
          </w:p>
          <w:p>
            <w:pPr>
              <w:pStyle w:val="7"/>
              <w:spacing w:before="1" w:line="270" w:lineRule="atLeast"/>
              <w:ind w:left="9" w:right="-15"/>
              <w:rPr>
                <w:sz w:val="21"/>
              </w:rPr>
            </w:pPr>
            <w:r>
              <w:rPr>
                <w:rFonts w:ascii="Times New Roman" w:eastAsia="Times New Roman"/>
                <w:spacing w:val="-20"/>
                <w:sz w:val="21"/>
              </w:rPr>
              <w:t>2.</w:t>
            </w:r>
            <w:r>
              <w:rPr>
                <w:spacing w:val="-3"/>
                <w:sz w:val="21"/>
              </w:rPr>
              <w:t>《中华人民共和国政</w:t>
            </w:r>
            <w:r>
              <w:rPr>
                <w:spacing w:val="10"/>
                <w:sz w:val="21"/>
              </w:rPr>
              <w:t>府采购法实施条例》</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42" w:lineRule="auto"/>
              <w:ind w:left="9" w:right="-15"/>
              <w:jc w:val="both"/>
              <w:rPr>
                <w:sz w:val="21"/>
              </w:rPr>
            </w:pPr>
            <w:r>
              <w:rPr>
                <w:spacing w:val="14"/>
                <w:sz w:val="21"/>
              </w:rPr>
              <w:t>（</w:t>
            </w:r>
            <w:r>
              <w:rPr>
                <w:spacing w:val="9"/>
                <w:sz w:val="21"/>
              </w:rPr>
              <w:t>中华人民共和国国务院令第</w:t>
            </w:r>
            <w:r>
              <w:rPr>
                <w:rFonts w:ascii="Times New Roman" w:eastAsia="Times New Roman"/>
                <w:spacing w:val="9"/>
                <w:sz w:val="21"/>
              </w:rPr>
              <w:t>658</w:t>
            </w:r>
            <w:r>
              <w:rPr>
                <w:spacing w:val="9"/>
                <w:sz w:val="21"/>
              </w:rPr>
              <w:t>号，</w:t>
            </w:r>
            <w:r>
              <w:rPr>
                <w:rFonts w:ascii="Times New Roman" w:eastAsia="Times New Roman"/>
                <w:spacing w:val="9"/>
                <w:sz w:val="21"/>
              </w:rPr>
              <w:t xml:space="preserve">2015 </w:t>
            </w:r>
            <w:r>
              <w:rPr>
                <w:spacing w:val="9"/>
                <w:sz w:val="21"/>
              </w:rPr>
              <w:t>年</w:t>
            </w:r>
            <w:r>
              <w:rPr>
                <w:rFonts w:ascii="Times New Roman" w:eastAsia="Times New Roman"/>
                <w:spacing w:val="9"/>
                <w:sz w:val="21"/>
              </w:rPr>
              <w:t>3</w:t>
            </w:r>
            <w:r>
              <w:rPr>
                <w:spacing w:val="9"/>
                <w:sz w:val="21"/>
              </w:rPr>
              <w:t>月</w:t>
            </w:r>
            <w:r>
              <w:rPr>
                <w:rFonts w:ascii="Times New Roman" w:eastAsia="Times New Roman"/>
                <w:spacing w:val="-3"/>
                <w:sz w:val="21"/>
              </w:rPr>
              <w:t>1</w:t>
            </w:r>
            <w:r>
              <w:rPr>
                <w:spacing w:val="-3"/>
                <w:sz w:val="21"/>
              </w:rPr>
              <w:t>日施行</w:t>
            </w:r>
            <w:r>
              <w:rPr>
                <w:spacing w:val="-92"/>
                <w:sz w:val="21"/>
              </w:rPr>
              <w:t>）</w:t>
            </w:r>
            <w:r>
              <w:rPr>
                <w:spacing w:val="-2"/>
                <w:sz w:val="21"/>
              </w:rPr>
              <w:t>第六十</w:t>
            </w:r>
          </w:p>
          <w:p>
            <w:pPr>
              <w:pStyle w:val="7"/>
              <w:spacing w:line="245" w:lineRule="exact"/>
              <w:ind w:left="9" w:right="-15"/>
              <w:rPr>
                <w:sz w:val="21"/>
              </w:rPr>
            </w:pPr>
            <w:r>
              <w:rPr>
                <w:spacing w:val="-13"/>
                <w:sz w:val="21"/>
              </w:rPr>
              <w:t>七条至第七十条、第七</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66" w:lineRule="exact"/>
              <w:ind w:right="104"/>
              <w:jc w:val="center"/>
              <w:rPr>
                <w:sz w:val="21"/>
              </w:rPr>
            </w:pPr>
            <w:r>
              <w:rPr>
                <w:sz w:val="21"/>
              </w:rPr>
              <w:t>十二条至第七十五条</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490"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1148"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2029" w:type="dxa"/>
            <w:tcBorders>
              <w:top w:val="nil"/>
            </w:tcBorders>
          </w:tcPr>
          <w:p>
            <w:pPr>
              <w:pStyle w:val="7"/>
              <w:rPr>
                <w:rFonts w:ascii="Times New Roman"/>
                <w:sz w:val="20"/>
              </w:rPr>
            </w:pP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tcBorders>
          </w:tcPr>
          <w:p>
            <w:pPr>
              <w:pStyle w:val="7"/>
              <w:spacing w:before="66"/>
              <w:ind w:left="-118"/>
              <w:rPr>
                <w:sz w:val="21"/>
              </w:rPr>
            </w:pPr>
            <w:r>
              <w:rPr>
                <w:w w:val="100"/>
                <w:sz w:val="21"/>
              </w:rPr>
              <w:t>。</w:t>
            </w:r>
          </w:p>
        </w:tc>
      </w:tr>
    </w:tbl>
    <w:p>
      <w:pPr>
        <w:spacing w:after="0"/>
        <w:rPr>
          <w:sz w:val="21"/>
        </w:rPr>
        <w:sectPr>
          <w:pgSz w:w="16840" w:h="11910" w:orient="landscape"/>
          <w:pgMar w:top="1100" w:right="1020" w:bottom="1160" w:left="1020" w:header="0" w:footer="964" w:gutter="0"/>
          <w:cols w:space="720" w:num="1"/>
        </w:sectPr>
      </w:pPr>
    </w:p>
    <w:p>
      <w:pPr>
        <w:pStyle w:val="2"/>
        <w:rPr>
          <w:rFonts w:ascii="Times New Roman"/>
          <w:sz w:val="20"/>
        </w:rPr>
      </w:pPr>
    </w:p>
    <w:p>
      <w:pPr>
        <w:pStyle w:val="2"/>
        <w:spacing w:before="11"/>
        <w:rPr>
          <w:rFonts w:ascii="Times New Roman"/>
          <w:sz w:val="1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884"/>
        <w:gridCol w:w="1148"/>
        <w:gridCol w:w="884"/>
        <w:gridCol w:w="2029"/>
        <w:gridCol w:w="3486"/>
        <w:gridCol w:w="5013"/>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90" w:type="dxa"/>
          </w:tcPr>
          <w:p>
            <w:pPr>
              <w:pStyle w:val="7"/>
              <w:spacing w:before="11"/>
              <w:rPr>
                <w:rFonts w:ascii="Times New Roman"/>
                <w:sz w:val="20"/>
              </w:rPr>
            </w:pPr>
          </w:p>
          <w:p>
            <w:pPr>
              <w:pStyle w:val="7"/>
              <w:ind w:left="17" w:right="3"/>
              <w:jc w:val="center"/>
              <w:rPr>
                <w:rFonts w:hint="eastAsia" w:ascii="黑体" w:eastAsia="黑体"/>
                <w:sz w:val="21"/>
              </w:rPr>
            </w:pPr>
            <w:r>
              <w:rPr>
                <w:rFonts w:hint="eastAsia" w:ascii="黑体" w:eastAsia="黑体"/>
                <w:sz w:val="21"/>
              </w:rPr>
              <w:t>序号</w:t>
            </w:r>
          </w:p>
        </w:tc>
        <w:tc>
          <w:tcPr>
            <w:tcW w:w="884" w:type="dxa"/>
          </w:tcPr>
          <w:p>
            <w:pPr>
              <w:pStyle w:val="7"/>
              <w:spacing w:before="104" w:line="244" w:lineRule="auto"/>
              <w:ind w:left="229" w:right="219"/>
              <w:rPr>
                <w:rFonts w:hint="eastAsia" w:ascii="黑体" w:eastAsia="黑体"/>
                <w:sz w:val="21"/>
              </w:rPr>
            </w:pPr>
            <w:r>
              <w:rPr>
                <w:rFonts w:hint="eastAsia" w:ascii="黑体" w:eastAsia="黑体"/>
                <w:sz w:val="21"/>
              </w:rPr>
              <w:t>权力类型</w:t>
            </w:r>
          </w:p>
        </w:tc>
        <w:tc>
          <w:tcPr>
            <w:tcW w:w="1148" w:type="dxa"/>
          </w:tcPr>
          <w:p>
            <w:pPr>
              <w:pStyle w:val="7"/>
              <w:spacing w:before="104" w:line="244" w:lineRule="auto"/>
              <w:ind w:left="363" w:right="349"/>
              <w:rPr>
                <w:rFonts w:hint="eastAsia" w:ascii="黑体" w:eastAsia="黑体"/>
                <w:sz w:val="21"/>
              </w:rPr>
            </w:pPr>
            <w:r>
              <w:rPr>
                <w:rFonts w:hint="eastAsia" w:ascii="黑体" w:eastAsia="黑体"/>
                <w:sz w:val="21"/>
              </w:rPr>
              <w:t>权力事项</w:t>
            </w:r>
          </w:p>
        </w:tc>
        <w:tc>
          <w:tcPr>
            <w:tcW w:w="884" w:type="dxa"/>
          </w:tcPr>
          <w:p>
            <w:pPr>
              <w:pStyle w:val="7"/>
              <w:spacing w:before="104" w:line="244" w:lineRule="auto"/>
              <w:ind w:left="228" w:right="222"/>
              <w:rPr>
                <w:rFonts w:hint="eastAsia" w:ascii="黑体" w:eastAsia="黑体"/>
                <w:sz w:val="21"/>
              </w:rPr>
            </w:pPr>
            <w:r>
              <w:rPr>
                <w:rFonts w:hint="eastAsia" w:ascii="黑体" w:eastAsia="黑体"/>
                <w:sz w:val="21"/>
              </w:rPr>
              <w:t>行政主体</w:t>
            </w:r>
          </w:p>
        </w:tc>
        <w:tc>
          <w:tcPr>
            <w:tcW w:w="2029" w:type="dxa"/>
          </w:tcPr>
          <w:p>
            <w:pPr>
              <w:pStyle w:val="7"/>
              <w:spacing w:before="11"/>
              <w:rPr>
                <w:rFonts w:ascii="Times New Roman"/>
                <w:sz w:val="20"/>
              </w:rPr>
            </w:pPr>
          </w:p>
          <w:p>
            <w:pPr>
              <w:pStyle w:val="7"/>
              <w:ind w:left="592"/>
              <w:rPr>
                <w:rFonts w:hint="eastAsia" w:ascii="黑体" w:eastAsia="黑体"/>
                <w:sz w:val="21"/>
              </w:rPr>
            </w:pPr>
            <w:r>
              <w:rPr>
                <w:rFonts w:hint="eastAsia" w:ascii="黑体" w:eastAsia="黑体"/>
                <w:sz w:val="21"/>
              </w:rPr>
              <w:t>实施依据</w:t>
            </w:r>
          </w:p>
        </w:tc>
        <w:tc>
          <w:tcPr>
            <w:tcW w:w="3486" w:type="dxa"/>
          </w:tcPr>
          <w:p>
            <w:pPr>
              <w:pStyle w:val="7"/>
              <w:spacing w:before="11"/>
              <w:rPr>
                <w:rFonts w:ascii="Times New Roman"/>
                <w:sz w:val="20"/>
              </w:rPr>
            </w:pPr>
          </w:p>
          <w:p>
            <w:pPr>
              <w:pStyle w:val="7"/>
              <w:ind w:left="1300" w:right="1295"/>
              <w:jc w:val="center"/>
              <w:rPr>
                <w:rFonts w:hint="eastAsia" w:ascii="黑体" w:eastAsia="黑体"/>
                <w:sz w:val="21"/>
              </w:rPr>
            </w:pPr>
            <w:r>
              <w:rPr>
                <w:rFonts w:hint="eastAsia" w:ascii="黑体" w:eastAsia="黑体"/>
                <w:sz w:val="21"/>
              </w:rPr>
              <w:t>责任事项</w:t>
            </w:r>
          </w:p>
        </w:tc>
        <w:tc>
          <w:tcPr>
            <w:tcW w:w="5013" w:type="dxa"/>
          </w:tcPr>
          <w:p>
            <w:pPr>
              <w:pStyle w:val="7"/>
              <w:spacing w:before="11"/>
              <w:rPr>
                <w:rFonts w:ascii="Times New Roman"/>
                <w:sz w:val="20"/>
              </w:rPr>
            </w:pPr>
          </w:p>
          <w:p>
            <w:pPr>
              <w:pStyle w:val="7"/>
              <w:ind w:left="2065" w:right="2058"/>
              <w:jc w:val="center"/>
              <w:rPr>
                <w:rFonts w:hint="eastAsia" w:ascii="黑体" w:eastAsia="黑体"/>
                <w:sz w:val="21"/>
              </w:rPr>
            </w:pPr>
            <w:r>
              <w:rPr>
                <w:rFonts w:hint="eastAsia" w:ascii="黑体" w:eastAsia="黑体"/>
                <w:sz w:val="21"/>
              </w:rPr>
              <w:t>追责情形</w:t>
            </w:r>
          </w:p>
        </w:tc>
        <w:tc>
          <w:tcPr>
            <w:tcW w:w="640" w:type="dxa"/>
          </w:tcPr>
          <w:p>
            <w:pPr>
              <w:pStyle w:val="7"/>
              <w:spacing w:before="11"/>
              <w:rPr>
                <w:rFonts w:ascii="Times New Roman"/>
                <w:sz w:val="20"/>
              </w:rPr>
            </w:pPr>
          </w:p>
          <w:p>
            <w:pPr>
              <w:pStyle w:val="7"/>
              <w:ind w:left="102"/>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4"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7"/>
              <w:rPr>
                <w:rFonts w:ascii="Times New Roman"/>
                <w:sz w:val="19"/>
              </w:rPr>
            </w:pPr>
          </w:p>
          <w:p>
            <w:pPr>
              <w:pStyle w:val="7"/>
              <w:spacing w:line="242" w:lineRule="auto"/>
              <w:ind w:left="9" w:right="-15"/>
              <w:rPr>
                <w:sz w:val="21"/>
              </w:rPr>
            </w:pPr>
            <w:r>
              <w:rPr>
                <w:spacing w:val="10"/>
                <w:sz w:val="21"/>
              </w:rPr>
              <w:t>《中华人民共和国会</w:t>
            </w:r>
            <w:r>
              <w:rPr>
                <w:spacing w:val="5"/>
                <w:sz w:val="21"/>
              </w:rPr>
              <w:t>计法》</w:t>
            </w:r>
            <w:r>
              <w:rPr>
                <w:sz w:val="21"/>
              </w:rPr>
              <w:t>（</w:t>
            </w:r>
            <w:r>
              <w:rPr>
                <w:spacing w:val="-16"/>
                <w:sz w:val="21"/>
              </w:rPr>
              <w:t xml:space="preserve">根据 </w:t>
            </w:r>
            <w:r>
              <w:rPr>
                <w:rFonts w:ascii="Times New Roman" w:eastAsia="Times New Roman"/>
                <w:sz w:val="21"/>
              </w:rPr>
              <w:t>2017</w:t>
            </w:r>
            <w:r>
              <w:rPr>
                <w:rFonts w:ascii="Times New Roman" w:eastAsia="Times New Roman"/>
                <w:spacing w:val="11"/>
                <w:sz w:val="21"/>
              </w:rPr>
              <w:t xml:space="preserve"> </w:t>
            </w:r>
            <w:r>
              <w:rPr>
                <w:sz w:val="21"/>
              </w:rPr>
              <w:t>年</w:t>
            </w:r>
          </w:p>
          <w:p>
            <w:pPr>
              <w:pStyle w:val="7"/>
              <w:spacing w:before="1"/>
              <w:ind w:left="9" w:right="-15"/>
              <w:rPr>
                <w:sz w:val="21"/>
              </w:rPr>
            </w:pPr>
            <w:r>
              <w:rPr>
                <w:rFonts w:ascii="Times New Roman" w:eastAsia="Times New Roman"/>
                <w:spacing w:val="-4"/>
                <w:sz w:val="21"/>
              </w:rPr>
              <w:t>11</w:t>
            </w:r>
            <w:r>
              <w:rPr>
                <w:rFonts w:ascii="Times New Roman" w:eastAsia="Times New Roman"/>
                <w:spacing w:val="27"/>
                <w:sz w:val="21"/>
              </w:rPr>
              <w:t xml:space="preserve"> </w:t>
            </w:r>
            <w:r>
              <w:rPr>
                <w:spacing w:val="-13"/>
                <w:sz w:val="21"/>
              </w:rPr>
              <w:t xml:space="preserve">月 </w:t>
            </w:r>
            <w:r>
              <w:rPr>
                <w:rFonts w:ascii="Times New Roman" w:eastAsia="Times New Roman"/>
                <w:sz w:val="21"/>
              </w:rPr>
              <w:t>4</w:t>
            </w:r>
            <w:r>
              <w:rPr>
                <w:rFonts w:ascii="Times New Roman" w:eastAsia="Times New Roman"/>
                <w:spacing w:val="25"/>
                <w:sz w:val="21"/>
              </w:rPr>
              <w:t xml:space="preserve"> </w:t>
            </w:r>
            <w:r>
              <w:rPr>
                <w:spacing w:val="-3"/>
                <w:sz w:val="21"/>
              </w:rPr>
              <w:t>日中华人民共</w:t>
            </w:r>
          </w:p>
          <w:p>
            <w:pPr>
              <w:pStyle w:val="7"/>
              <w:spacing w:before="2" w:line="246" w:lineRule="exact"/>
              <w:ind w:left="9"/>
              <w:rPr>
                <w:sz w:val="21"/>
              </w:rPr>
            </w:pPr>
            <w:r>
              <w:rPr>
                <w:spacing w:val="8"/>
                <w:sz w:val="21"/>
              </w:rPr>
              <w:t>和国主席令第八十一</w:t>
            </w:r>
          </w:p>
        </w:tc>
        <w:tc>
          <w:tcPr>
            <w:tcW w:w="3486" w:type="dxa"/>
            <w:vMerge w:val="restart"/>
          </w:tcPr>
          <w:p>
            <w:pPr>
              <w:pStyle w:val="7"/>
              <w:rPr>
                <w:rFonts w:ascii="Times New Roman"/>
                <w:sz w:val="20"/>
              </w:rPr>
            </w:pPr>
          </w:p>
          <w:p>
            <w:pPr>
              <w:pStyle w:val="7"/>
              <w:rPr>
                <w:rFonts w:ascii="Times New Roman"/>
                <w:sz w:val="20"/>
              </w:rPr>
            </w:pPr>
          </w:p>
          <w:p>
            <w:pPr>
              <w:pStyle w:val="7"/>
              <w:spacing w:before="6"/>
              <w:rPr>
                <w:rFonts w:ascii="Times New Roman"/>
                <w:sz w:val="23"/>
              </w:rPr>
            </w:pPr>
          </w:p>
          <w:p>
            <w:pPr>
              <w:pStyle w:val="7"/>
              <w:numPr>
                <w:ilvl w:val="0"/>
                <w:numId w:val="6"/>
              </w:numPr>
              <w:tabs>
                <w:tab w:val="left" w:pos="169"/>
              </w:tabs>
              <w:spacing w:before="0" w:after="0" w:line="242" w:lineRule="auto"/>
              <w:ind w:left="9" w:right="0" w:firstLine="0"/>
              <w:jc w:val="both"/>
              <w:rPr>
                <w:sz w:val="21"/>
              </w:rPr>
            </w:pPr>
            <w:r>
              <w:rPr>
                <w:spacing w:val="-10"/>
                <w:sz w:val="21"/>
              </w:rPr>
              <w:t>立案责任：根据工作职责和计划，以</w:t>
            </w:r>
            <w:r>
              <w:rPr>
                <w:spacing w:val="3"/>
                <w:sz w:val="21"/>
              </w:rPr>
              <w:t>及日常监督发现的线索或者群众举报</w:t>
            </w:r>
            <w:r>
              <w:rPr>
                <w:spacing w:val="-3"/>
                <w:sz w:val="21"/>
              </w:rPr>
              <w:t>的案件开展监督检查。</w:t>
            </w:r>
          </w:p>
          <w:p>
            <w:pPr>
              <w:pStyle w:val="7"/>
              <w:numPr>
                <w:ilvl w:val="0"/>
                <w:numId w:val="6"/>
              </w:numPr>
              <w:tabs>
                <w:tab w:val="left" w:pos="169"/>
              </w:tabs>
              <w:spacing w:before="4" w:after="0" w:line="242" w:lineRule="auto"/>
              <w:ind w:left="9" w:right="0" w:firstLine="0"/>
              <w:jc w:val="both"/>
              <w:rPr>
                <w:sz w:val="21"/>
              </w:rPr>
            </w:pPr>
            <w:r>
              <w:rPr>
                <w:spacing w:val="-11"/>
                <w:sz w:val="21"/>
              </w:rPr>
              <w:t>调查责任：制发并送达监督检查通知</w:t>
            </w:r>
            <w:r>
              <w:rPr>
                <w:spacing w:val="-13"/>
                <w:sz w:val="21"/>
              </w:rPr>
              <w:t>书，实施检查，制作工作底稿，检查工作结束后，形成书面监督检查报告。或</w:t>
            </w:r>
            <w:r>
              <w:rPr>
                <w:spacing w:val="-14"/>
                <w:sz w:val="21"/>
              </w:rPr>
              <w:t>实施案件调查，固定有关证据，形成调</w:t>
            </w:r>
            <w:r>
              <w:rPr>
                <w:spacing w:val="-1"/>
                <w:sz w:val="21"/>
              </w:rPr>
              <w:t>查结论。</w:t>
            </w:r>
          </w:p>
          <w:p>
            <w:pPr>
              <w:pStyle w:val="7"/>
              <w:numPr>
                <w:ilvl w:val="0"/>
                <w:numId w:val="6"/>
              </w:numPr>
              <w:tabs>
                <w:tab w:val="left" w:pos="169"/>
              </w:tabs>
              <w:spacing w:before="2" w:after="0" w:line="244" w:lineRule="auto"/>
              <w:ind w:left="9" w:right="-29" w:firstLine="0"/>
              <w:jc w:val="left"/>
              <w:rPr>
                <w:sz w:val="21"/>
              </w:rPr>
            </w:pPr>
            <w:r>
              <w:rPr>
                <w:spacing w:val="-5"/>
                <w:sz w:val="21"/>
              </w:rPr>
              <w:t>审查责任：对工作底稿、检查报告、</w:t>
            </w:r>
            <w:r>
              <w:rPr>
                <w:spacing w:val="-3"/>
                <w:sz w:val="21"/>
              </w:rPr>
              <w:t>调查结论等进行复核。</w:t>
            </w:r>
          </w:p>
          <w:p>
            <w:pPr>
              <w:pStyle w:val="7"/>
              <w:numPr>
                <w:ilvl w:val="0"/>
                <w:numId w:val="6"/>
              </w:numPr>
              <w:tabs>
                <w:tab w:val="left" w:pos="169"/>
              </w:tabs>
              <w:spacing w:before="0" w:after="0" w:line="242" w:lineRule="auto"/>
              <w:ind w:left="9" w:right="0" w:firstLine="0"/>
              <w:jc w:val="both"/>
              <w:rPr>
                <w:sz w:val="21"/>
              </w:rPr>
            </w:pPr>
            <w:r>
              <w:rPr>
                <w:spacing w:val="-11"/>
                <w:sz w:val="21"/>
              </w:rPr>
              <w:t>告知责任：财政部门在做出处理决定</w:t>
            </w:r>
            <w:r>
              <w:rPr>
                <w:spacing w:val="-14"/>
                <w:sz w:val="21"/>
              </w:rPr>
              <w:t>前，应书面告知当事人违法事实，作出处理决定的事实、理由、依据及其享有</w:t>
            </w:r>
            <w:r>
              <w:rPr>
                <w:spacing w:val="-3"/>
                <w:sz w:val="21"/>
              </w:rPr>
              <w:t>的陈述、申辩、要求听证等权利。</w:t>
            </w:r>
          </w:p>
          <w:p>
            <w:pPr>
              <w:pStyle w:val="7"/>
              <w:numPr>
                <w:ilvl w:val="0"/>
                <w:numId w:val="6"/>
              </w:numPr>
              <w:tabs>
                <w:tab w:val="left" w:pos="169"/>
              </w:tabs>
              <w:spacing w:before="0" w:after="0" w:line="242" w:lineRule="auto"/>
              <w:ind w:left="9" w:right="0" w:firstLine="0"/>
              <w:jc w:val="left"/>
              <w:rPr>
                <w:sz w:val="21"/>
              </w:rPr>
            </w:pPr>
            <w:r>
              <w:rPr>
                <w:spacing w:val="-11"/>
                <w:sz w:val="21"/>
              </w:rPr>
              <w:t>决定责任：财政部门依照法定权限作</w:t>
            </w:r>
            <w:r>
              <w:rPr>
                <w:spacing w:val="-2"/>
                <w:sz w:val="21"/>
              </w:rPr>
              <w:t>出处罚决定。</w:t>
            </w:r>
          </w:p>
          <w:p>
            <w:pPr>
              <w:pStyle w:val="7"/>
              <w:numPr>
                <w:ilvl w:val="0"/>
                <w:numId w:val="6"/>
              </w:numPr>
              <w:tabs>
                <w:tab w:val="left" w:pos="169"/>
              </w:tabs>
              <w:spacing w:before="0" w:after="0" w:line="242" w:lineRule="auto"/>
              <w:ind w:left="9" w:right="0" w:firstLine="0"/>
              <w:jc w:val="left"/>
              <w:rPr>
                <w:sz w:val="21"/>
              </w:rPr>
            </w:pPr>
            <w:r>
              <w:rPr>
                <w:spacing w:val="-10"/>
                <w:sz w:val="21"/>
              </w:rPr>
              <w:t>送达责任：将处罚决定送达监督、查</w:t>
            </w:r>
            <w:r>
              <w:rPr>
                <w:spacing w:val="-1"/>
                <w:sz w:val="21"/>
              </w:rPr>
              <w:t>处对象。</w:t>
            </w:r>
          </w:p>
          <w:p>
            <w:pPr>
              <w:pStyle w:val="7"/>
              <w:numPr>
                <w:ilvl w:val="0"/>
                <w:numId w:val="6"/>
              </w:numPr>
              <w:tabs>
                <w:tab w:val="left" w:pos="169"/>
              </w:tabs>
              <w:spacing w:before="1" w:after="0" w:line="242" w:lineRule="auto"/>
              <w:ind w:left="9" w:right="0" w:firstLine="0"/>
              <w:jc w:val="left"/>
              <w:rPr>
                <w:sz w:val="21"/>
              </w:rPr>
            </w:pPr>
            <w:r>
              <w:rPr>
                <w:spacing w:val="-11"/>
                <w:sz w:val="21"/>
              </w:rPr>
              <w:t>执行责任：督促监督、查处对象落实</w:t>
            </w:r>
            <w:r>
              <w:rPr>
                <w:spacing w:val="-1"/>
                <w:sz w:val="21"/>
              </w:rPr>
              <w:t>处罚决定。</w:t>
            </w:r>
          </w:p>
          <w:p>
            <w:pPr>
              <w:pStyle w:val="7"/>
              <w:numPr>
                <w:ilvl w:val="0"/>
                <w:numId w:val="6"/>
              </w:numPr>
              <w:tabs>
                <w:tab w:val="left" w:pos="169"/>
              </w:tabs>
              <w:spacing w:before="1" w:after="0" w:line="242" w:lineRule="auto"/>
              <w:ind w:left="9" w:right="0" w:firstLine="0"/>
              <w:jc w:val="left"/>
              <w:rPr>
                <w:sz w:val="21"/>
              </w:rPr>
            </w:pPr>
            <w:r>
              <w:rPr>
                <w:spacing w:val="-10"/>
                <w:sz w:val="21"/>
              </w:rPr>
              <w:t>事后监管责任：信息公开、监督结果</w:t>
            </w:r>
            <w:r>
              <w:rPr>
                <w:sz w:val="21"/>
              </w:rPr>
              <w:t>运用。</w:t>
            </w:r>
          </w:p>
          <w:p>
            <w:pPr>
              <w:pStyle w:val="7"/>
              <w:numPr>
                <w:ilvl w:val="0"/>
                <w:numId w:val="6"/>
              </w:numPr>
              <w:tabs>
                <w:tab w:val="left" w:pos="177"/>
              </w:tabs>
              <w:spacing w:before="2" w:after="0" w:line="242" w:lineRule="auto"/>
              <w:ind w:left="9" w:right="-15" w:firstLine="0"/>
              <w:jc w:val="left"/>
              <w:rPr>
                <w:sz w:val="21"/>
              </w:rPr>
            </w:pPr>
            <w:r>
              <w:rPr>
                <w:spacing w:val="7"/>
                <w:sz w:val="21"/>
              </w:rPr>
              <w:t>其他法律法规规章文件规定应履行</w:t>
            </w:r>
            <w:r>
              <w:rPr>
                <w:spacing w:val="-1"/>
                <w:sz w:val="21"/>
              </w:rPr>
              <w:t>的责任。</w:t>
            </w:r>
          </w:p>
        </w:tc>
        <w:tc>
          <w:tcPr>
            <w:tcW w:w="5013" w:type="dxa"/>
            <w:vMerge w:val="restart"/>
          </w:tcPr>
          <w:p>
            <w:pPr>
              <w:pStyle w:val="7"/>
              <w:rPr>
                <w:rFonts w:ascii="Times New Roman"/>
                <w:sz w:val="20"/>
              </w:rPr>
            </w:pPr>
          </w:p>
          <w:p>
            <w:pPr>
              <w:pStyle w:val="7"/>
              <w:spacing w:before="10"/>
              <w:rPr>
                <w:rFonts w:ascii="Times New Roman"/>
                <w:sz w:val="19"/>
              </w:rPr>
            </w:pPr>
          </w:p>
          <w:p>
            <w:pPr>
              <w:pStyle w:val="7"/>
              <w:spacing w:before="1" w:line="242"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7"/>
              </w:numPr>
              <w:tabs>
                <w:tab w:val="left" w:pos="170"/>
              </w:tabs>
              <w:spacing w:before="1" w:after="0" w:line="240" w:lineRule="auto"/>
              <w:ind w:left="170" w:right="0" w:hanging="160"/>
              <w:jc w:val="left"/>
              <w:rPr>
                <w:sz w:val="21"/>
              </w:rPr>
            </w:pPr>
            <w:r>
              <w:rPr>
                <w:spacing w:val="-3"/>
                <w:sz w:val="21"/>
              </w:rPr>
              <w:t>超越或者滥用监督职权的。</w:t>
            </w:r>
          </w:p>
          <w:p>
            <w:pPr>
              <w:pStyle w:val="7"/>
              <w:numPr>
                <w:ilvl w:val="0"/>
                <w:numId w:val="7"/>
              </w:numPr>
              <w:tabs>
                <w:tab w:val="left" w:pos="170"/>
              </w:tabs>
              <w:spacing w:before="2" w:after="0" w:line="240" w:lineRule="auto"/>
              <w:ind w:left="170" w:right="-15" w:hanging="160"/>
              <w:jc w:val="left"/>
              <w:rPr>
                <w:sz w:val="21"/>
              </w:rPr>
            </w:pPr>
            <w:r>
              <w:rPr>
                <w:spacing w:val="-3"/>
                <w:sz w:val="21"/>
              </w:rPr>
              <w:t>对知悉的财政、财务和会计违法行为未及时处置的。</w:t>
            </w:r>
          </w:p>
          <w:p>
            <w:pPr>
              <w:pStyle w:val="7"/>
              <w:numPr>
                <w:ilvl w:val="0"/>
                <w:numId w:val="7"/>
              </w:numPr>
              <w:tabs>
                <w:tab w:val="left" w:pos="170"/>
              </w:tabs>
              <w:spacing w:before="5" w:after="0" w:line="240" w:lineRule="auto"/>
              <w:ind w:left="170" w:right="0" w:hanging="160"/>
              <w:jc w:val="left"/>
              <w:rPr>
                <w:sz w:val="21"/>
              </w:rPr>
            </w:pPr>
            <w:r>
              <w:rPr>
                <w:spacing w:val="-3"/>
                <w:sz w:val="21"/>
              </w:rPr>
              <w:t>违反规定程序实施监督检查的。</w:t>
            </w:r>
          </w:p>
          <w:p>
            <w:pPr>
              <w:pStyle w:val="7"/>
              <w:numPr>
                <w:ilvl w:val="0"/>
                <w:numId w:val="7"/>
              </w:numPr>
              <w:tabs>
                <w:tab w:val="left" w:pos="170"/>
              </w:tabs>
              <w:spacing w:before="2" w:after="0" w:line="244" w:lineRule="auto"/>
              <w:ind w:left="10" w:right="-15" w:firstLine="0"/>
              <w:jc w:val="left"/>
              <w:rPr>
                <w:sz w:val="21"/>
              </w:rPr>
            </w:pPr>
            <w:r>
              <w:rPr>
                <w:spacing w:val="-3"/>
                <w:sz w:val="21"/>
              </w:rPr>
              <w:t>泄露监督检查中知悉的国家秘密、商业秘密和个人隐私的。</w:t>
            </w:r>
          </w:p>
          <w:p>
            <w:pPr>
              <w:pStyle w:val="7"/>
              <w:numPr>
                <w:ilvl w:val="0"/>
                <w:numId w:val="7"/>
              </w:numPr>
              <w:tabs>
                <w:tab w:val="left" w:pos="170"/>
              </w:tabs>
              <w:spacing w:before="0" w:after="0" w:line="265" w:lineRule="exact"/>
              <w:ind w:left="170" w:right="0" w:hanging="160"/>
              <w:jc w:val="left"/>
              <w:rPr>
                <w:sz w:val="21"/>
              </w:rPr>
            </w:pPr>
            <w:r>
              <w:rPr>
                <w:spacing w:val="-3"/>
                <w:sz w:val="21"/>
              </w:rPr>
              <w:t>索贿、受贿、利用监督检查工作之便谋取私利的。</w:t>
            </w:r>
          </w:p>
          <w:p>
            <w:pPr>
              <w:pStyle w:val="7"/>
              <w:numPr>
                <w:ilvl w:val="0"/>
                <w:numId w:val="7"/>
              </w:numPr>
              <w:tabs>
                <w:tab w:val="left" w:pos="179"/>
              </w:tabs>
              <w:spacing w:before="5" w:after="0" w:line="242" w:lineRule="auto"/>
              <w:ind w:left="10" w:right="4" w:firstLine="0"/>
              <w:jc w:val="left"/>
              <w:rPr>
                <w:sz w:val="21"/>
              </w:rPr>
            </w:pPr>
            <w:r>
              <w:rPr>
                <w:spacing w:val="5"/>
                <w:sz w:val="21"/>
              </w:rPr>
              <w:t>指派不具备法定行政执法资格的人员实施行政处罚的。</w:t>
            </w:r>
          </w:p>
          <w:p>
            <w:pPr>
              <w:pStyle w:val="7"/>
              <w:numPr>
                <w:ilvl w:val="0"/>
                <w:numId w:val="7"/>
              </w:numPr>
              <w:tabs>
                <w:tab w:val="left" w:pos="170"/>
              </w:tabs>
              <w:spacing w:before="1" w:after="0" w:line="240" w:lineRule="auto"/>
              <w:ind w:left="170" w:right="0" w:hanging="160"/>
              <w:jc w:val="left"/>
              <w:rPr>
                <w:sz w:val="21"/>
              </w:rPr>
            </w:pPr>
            <w:r>
              <w:rPr>
                <w:spacing w:val="-3"/>
                <w:sz w:val="21"/>
              </w:rPr>
              <w:t>擅自设立处罚种类或者改变处罚幅度、范围的。</w:t>
            </w:r>
          </w:p>
          <w:p>
            <w:pPr>
              <w:pStyle w:val="7"/>
              <w:numPr>
                <w:ilvl w:val="0"/>
                <w:numId w:val="7"/>
              </w:numPr>
              <w:tabs>
                <w:tab w:val="left" w:pos="170"/>
              </w:tabs>
              <w:spacing w:before="2" w:after="0" w:line="240" w:lineRule="auto"/>
              <w:ind w:left="170" w:right="0" w:hanging="160"/>
              <w:jc w:val="left"/>
              <w:rPr>
                <w:sz w:val="21"/>
              </w:rPr>
            </w:pPr>
            <w:r>
              <w:rPr>
                <w:spacing w:val="-2"/>
                <w:sz w:val="21"/>
              </w:rPr>
              <w:t>违反</w:t>
            </w:r>
            <w:r>
              <w:rPr>
                <w:rFonts w:ascii="Times New Roman" w:hAnsi="Times New Roman" w:eastAsia="Times New Roman"/>
                <w:sz w:val="21"/>
              </w:rPr>
              <w:t>“</w:t>
            </w:r>
            <w:r>
              <w:rPr>
                <w:spacing w:val="-3"/>
                <w:sz w:val="21"/>
              </w:rPr>
              <w:t>罚缴分离</w:t>
            </w:r>
            <w:r>
              <w:rPr>
                <w:rFonts w:ascii="Times New Roman" w:hAnsi="Times New Roman" w:eastAsia="Times New Roman"/>
                <w:sz w:val="21"/>
              </w:rPr>
              <w:t>”</w:t>
            </w:r>
            <w:r>
              <w:rPr>
                <w:spacing w:val="-3"/>
                <w:sz w:val="21"/>
              </w:rPr>
              <w:t>规定，擅自收取罚款的。</w:t>
            </w:r>
          </w:p>
          <w:p>
            <w:pPr>
              <w:pStyle w:val="7"/>
              <w:numPr>
                <w:ilvl w:val="0"/>
                <w:numId w:val="7"/>
              </w:numPr>
              <w:tabs>
                <w:tab w:val="left" w:pos="170"/>
              </w:tabs>
              <w:spacing w:before="5" w:after="0" w:line="242" w:lineRule="auto"/>
              <w:ind w:left="10" w:right="-15" w:firstLine="0"/>
              <w:jc w:val="left"/>
              <w:rPr>
                <w:sz w:val="21"/>
              </w:rPr>
            </w:pPr>
            <w:r>
              <w:rPr>
                <w:spacing w:val="-3"/>
                <w:sz w:val="21"/>
              </w:rPr>
              <w:t>对当事人进行罚款、没收财物等行政处罚不使用法定单据的。</w:t>
            </w:r>
          </w:p>
          <w:p>
            <w:pPr>
              <w:pStyle w:val="7"/>
              <w:numPr>
                <w:ilvl w:val="0"/>
                <w:numId w:val="7"/>
              </w:numPr>
              <w:tabs>
                <w:tab w:val="left" w:pos="276"/>
              </w:tabs>
              <w:spacing w:before="0" w:after="0" w:line="268" w:lineRule="exact"/>
              <w:ind w:left="275" w:right="0" w:hanging="266"/>
              <w:jc w:val="left"/>
              <w:rPr>
                <w:sz w:val="21"/>
              </w:rPr>
            </w:pPr>
            <w:r>
              <w:rPr>
                <w:spacing w:val="-3"/>
                <w:sz w:val="21"/>
              </w:rPr>
              <w:t>依法应当移送司法机关处理而不移送的。</w:t>
            </w:r>
          </w:p>
          <w:p>
            <w:pPr>
              <w:pStyle w:val="7"/>
              <w:numPr>
                <w:ilvl w:val="0"/>
                <w:numId w:val="7"/>
              </w:numPr>
              <w:tabs>
                <w:tab w:val="left" w:pos="269"/>
              </w:tabs>
              <w:spacing w:before="4" w:after="0" w:line="242" w:lineRule="auto"/>
              <w:ind w:left="10" w:right="-15" w:firstLine="0"/>
              <w:jc w:val="left"/>
              <w:rPr>
                <w:sz w:val="21"/>
              </w:rPr>
            </w:pPr>
            <w:r>
              <w:rPr>
                <w:spacing w:val="-11"/>
                <w:sz w:val="21"/>
              </w:rPr>
              <w:t>行政机关将罚款、没收的违法所得或者财物截留、私</w:t>
            </w:r>
            <w:r>
              <w:rPr>
                <w:spacing w:val="-6"/>
                <w:sz w:val="21"/>
              </w:rPr>
              <w:t>分或者变相私分的。</w:t>
            </w:r>
          </w:p>
          <w:p>
            <w:pPr>
              <w:pStyle w:val="7"/>
              <w:numPr>
                <w:ilvl w:val="0"/>
                <w:numId w:val="7"/>
              </w:numPr>
              <w:tabs>
                <w:tab w:val="left" w:pos="280"/>
              </w:tabs>
              <w:spacing w:before="2" w:after="0" w:line="242" w:lineRule="auto"/>
              <w:ind w:left="10" w:right="2" w:firstLine="0"/>
              <w:jc w:val="left"/>
              <w:rPr>
                <w:sz w:val="21"/>
              </w:rPr>
            </w:pPr>
            <w:r>
              <w:rPr>
                <w:sz w:val="21"/>
              </w:rPr>
              <w:t>执法人员利用职务上的便利，索取或者收受他人财</w:t>
            </w:r>
            <w:r>
              <w:rPr>
                <w:spacing w:val="-3"/>
                <w:sz w:val="21"/>
              </w:rPr>
              <w:t>物、收缴罚款据为己有的。</w:t>
            </w:r>
          </w:p>
          <w:p>
            <w:pPr>
              <w:pStyle w:val="7"/>
              <w:numPr>
                <w:ilvl w:val="0"/>
                <w:numId w:val="7"/>
              </w:numPr>
              <w:tabs>
                <w:tab w:val="left" w:pos="276"/>
              </w:tabs>
              <w:spacing w:before="1" w:after="0" w:line="242" w:lineRule="auto"/>
              <w:ind w:left="10" w:right="1" w:firstLine="0"/>
              <w:jc w:val="left"/>
              <w:rPr>
                <w:sz w:val="21"/>
              </w:rPr>
            </w:pPr>
            <w:r>
              <w:rPr>
                <w:spacing w:val="-11"/>
                <w:sz w:val="21"/>
              </w:rPr>
              <w:t>行政机关使用或者损毁扣押的财物，对当事人造成损</w:t>
            </w:r>
            <w:r>
              <w:rPr>
                <w:sz w:val="21"/>
              </w:rPr>
              <w:t>失的。</w:t>
            </w:r>
          </w:p>
          <w:p>
            <w:pPr>
              <w:pStyle w:val="7"/>
              <w:numPr>
                <w:ilvl w:val="0"/>
                <w:numId w:val="7"/>
              </w:numPr>
              <w:tabs>
                <w:tab w:val="left" w:pos="276"/>
              </w:tabs>
              <w:spacing w:before="1" w:after="0" w:line="242" w:lineRule="auto"/>
              <w:ind w:left="10" w:right="1" w:firstLine="0"/>
              <w:jc w:val="both"/>
              <w:rPr>
                <w:sz w:val="21"/>
              </w:rPr>
            </w:pPr>
            <w:r>
              <w:rPr>
                <w:spacing w:val="-9"/>
                <w:sz w:val="21"/>
              </w:rPr>
              <w:t>行政机关违法实行检查措施或者执行措施，给公民人</w:t>
            </w:r>
            <w:r>
              <w:rPr>
                <w:spacing w:val="3"/>
                <w:sz w:val="21"/>
              </w:rPr>
              <w:t>身或者财产造成损害、给法人或者其他组织造成损失的。</w:t>
            </w:r>
          </w:p>
          <w:p>
            <w:pPr>
              <w:pStyle w:val="7"/>
              <w:numPr>
                <w:ilvl w:val="0"/>
                <w:numId w:val="7"/>
              </w:numPr>
              <w:tabs>
                <w:tab w:val="left" w:pos="276"/>
              </w:tabs>
              <w:spacing w:before="2" w:after="0" w:line="240" w:lineRule="auto"/>
              <w:ind w:left="275" w:right="0" w:hanging="266"/>
              <w:jc w:val="left"/>
              <w:rPr>
                <w:sz w:val="21"/>
              </w:rPr>
            </w:pPr>
            <w:r>
              <w:rPr>
                <w:spacing w:val="-17"/>
                <w:sz w:val="21"/>
              </w:rPr>
              <w:t>在行政处罚过程中滥用职权、玩忽职守、徇私舞弊的</w:t>
            </w:r>
          </w:p>
          <w:p>
            <w:pPr>
              <w:pStyle w:val="7"/>
              <w:numPr>
                <w:ilvl w:val="0"/>
                <w:numId w:val="7"/>
              </w:numPr>
              <w:tabs>
                <w:tab w:val="left" w:pos="276"/>
              </w:tabs>
              <w:spacing w:before="4" w:after="0" w:line="240" w:lineRule="auto"/>
              <w:ind w:left="275" w:right="0" w:hanging="266"/>
              <w:jc w:val="left"/>
              <w:rPr>
                <w:sz w:val="21"/>
              </w:rPr>
            </w:pPr>
            <w:r>
              <w:rPr>
                <w:spacing w:val="-3"/>
                <w:sz w:val="21"/>
              </w:rPr>
              <w:t>其他违反法律法规规章文件规定的行为。</w:t>
            </w:r>
          </w:p>
        </w:tc>
        <w:tc>
          <w:tcPr>
            <w:tcW w:w="640" w:type="dxa"/>
            <w:tcBorders>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90" w:type="dxa"/>
            <w:tcBorders>
              <w:top w:val="nil"/>
              <w:bottom w:val="nil"/>
            </w:tcBorders>
          </w:tcPr>
          <w:p>
            <w:pPr>
              <w:pStyle w:val="7"/>
              <w:rPr>
                <w:rFonts w:ascii="Times New Roman"/>
                <w:sz w:val="18"/>
              </w:rPr>
            </w:pPr>
          </w:p>
        </w:tc>
        <w:tc>
          <w:tcPr>
            <w:tcW w:w="884" w:type="dxa"/>
            <w:tcBorders>
              <w:top w:val="nil"/>
              <w:bottom w:val="nil"/>
            </w:tcBorders>
          </w:tcPr>
          <w:p>
            <w:pPr>
              <w:pStyle w:val="7"/>
              <w:rPr>
                <w:rFonts w:ascii="Times New Roman"/>
                <w:sz w:val="18"/>
              </w:rPr>
            </w:pPr>
          </w:p>
        </w:tc>
        <w:tc>
          <w:tcPr>
            <w:tcW w:w="1148" w:type="dxa"/>
            <w:tcBorders>
              <w:top w:val="nil"/>
              <w:bottom w:val="nil"/>
            </w:tcBorders>
          </w:tcPr>
          <w:p>
            <w:pPr>
              <w:pStyle w:val="7"/>
              <w:spacing w:line="239" w:lineRule="exact"/>
              <w:ind w:left="28" w:right="19"/>
              <w:jc w:val="center"/>
              <w:rPr>
                <w:sz w:val="21"/>
              </w:rPr>
            </w:pPr>
            <w:r>
              <w:rPr>
                <w:sz w:val="21"/>
              </w:rPr>
              <w:t>对违反会计</w:t>
            </w:r>
          </w:p>
        </w:tc>
        <w:tc>
          <w:tcPr>
            <w:tcW w:w="884" w:type="dxa"/>
            <w:tcBorders>
              <w:top w:val="nil"/>
              <w:bottom w:val="nil"/>
            </w:tcBorders>
          </w:tcPr>
          <w:p>
            <w:pPr>
              <w:pStyle w:val="7"/>
              <w:rPr>
                <w:rFonts w:ascii="Times New Roman"/>
                <w:sz w:val="18"/>
              </w:rPr>
            </w:pPr>
          </w:p>
        </w:tc>
        <w:tc>
          <w:tcPr>
            <w:tcW w:w="2029" w:type="dxa"/>
            <w:tcBorders>
              <w:top w:val="nil"/>
              <w:bottom w:val="nil"/>
            </w:tcBorders>
          </w:tcPr>
          <w:p>
            <w:pPr>
              <w:pStyle w:val="7"/>
              <w:spacing w:line="239" w:lineRule="exact"/>
              <w:ind w:left="9" w:right="-15"/>
              <w:rPr>
                <w:sz w:val="21"/>
              </w:rPr>
            </w:pPr>
            <w:r>
              <w:rPr>
                <w:spacing w:val="-13"/>
                <w:sz w:val="21"/>
              </w:rPr>
              <w:t>号《全国人民代表大会</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90" w:type="dxa"/>
            <w:tcBorders>
              <w:top w:val="nil"/>
              <w:bottom w:val="nil"/>
            </w:tcBorders>
          </w:tcPr>
          <w:p>
            <w:pPr>
              <w:pStyle w:val="7"/>
              <w:spacing w:before="14" w:line="240" w:lineRule="exact"/>
              <w:ind w:left="9"/>
              <w:jc w:val="center"/>
              <w:rPr>
                <w:rFonts w:ascii="Times New Roman"/>
                <w:sz w:val="21"/>
              </w:rPr>
            </w:pPr>
            <w:r>
              <w:rPr>
                <w:rFonts w:ascii="Times New Roman"/>
                <w:w w:val="100"/>
                <w:sz w:val="21"/>
              </w:rPr>
              <w:t>3</w:t>
            </w:r>
          </w:p>
        </w:tc>
        <w:tc>
          <w:tcPr>
            <w:tcW w:w="884" w:type="dxa"/>
            <w:tcBorders>
              <w:top w:val="nil"/>
              <w:bottom w:val="nil"/>
            </w:tcBorders>
          </w:tcPr>
          <w:p>
            <w:pPr>
              <w:pStyle w:val="7"/>
              <w:spacing w:line="254" w:lineRule="exact"/>
              <w:ind w:left="20"/>
              <w:rPr>
                <w:sz w:val="21"/>
              </w:rPr>
            </w:pPr>
            <w:r>
              <w:rPr>
                <w:sz w:val="21"/>
              </w:rPr>
              <w:t>行政处罚</w:t>
            </w:r>
          </w:p>
        </w:tc>
        <w:tc>
          <w:tcPr>
            <w:tcW w:w="1148" w:type="dxa"/>
            <w:tcBorders>
              <w:top w:val="nil"/>
              <w:bottom w:val="nil"/>
            </w:tcBorders>
          </w:tcPr>
          <w:p>
            <w:pPr>
              <w:pStyle w:val="7"/>
              <w:spacing w:line="254" w:lineRule="exact"/>
              <w:ind w:left="28" w:right="19"/>
              <w:jc w:val="center"/>
              <w:rPr>
                <w:sz w:val="21"/>
              </w:rPr>
            </w:pPr>
            <w:r>
              <w:rPr>
                <w:sz w:val="21"/>
              </w:rPr>
              <w:t>法有关行为</w:t>
            </w:r>
          </w:p>
        </w:tc>
        <w:tc>
          <w:tcPr>
            <w:tcW w:w="884" w:type="dxa"/>
            <w:tcBorders>
              <w:top w:val="nil"/>
              <w:bottom w:val="nil"/>
            </w:tcBorders>
          </w:tcPr>
          <w:p>
            <w:pPr>
              <w:pStyle w:val="7"/>
              <w:spacing w:line="254" w:lineRule="exact"/>
              <w:ind w:left="19"/>
              <w:rPr>
                <w:sz w:val="21"/>
              </w:rPr>
            </w:pPr>
            <w:r>
              <w:rPr>
                <w:sz w:val="21"/>
              </w:rPr>
              <w:t>市财政局</w:t>
            </w:r>
          </w:p>
        </w:tc>
        <w:tc>
          <w:tcPr>
            <w:tcW w:w="2029" w:type="dxa"/>
            <w:tcBorders>
              <w:top w:val="nil"/>
              <w:bottom w:val="nil"/>
            </w:tcBorders>
          </w:tcPr>
          <w:p>
            <w:pPr>
              <w:pStyle w:val="7"/>
              <w:spacing w:line="254" w:lineRule="exact"/>
              <w:ind w:left="9"/>
              <w:rPr>
                <w:sz w:val="21"/>
              </w:rPr>
            </w:pPr>
            <w:r>
              <w:rPr>
                <w:sz w:val="21"/>
              </w:rPr>
              <w:t>常务委员会关于修改</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spacing w:line="259" w:lineRule="exact"/>
              <w:ind w:left="28" w:right="16"/>
              <w:jc w:val="center"/>
              <w:rPr>
                <w:sz w:val="21"/>
              </w:rPr>
            </w:pPr>
            <w:r>
              <w:rPr>
                <w:sz w:val="21"/>
              </w:rPr>
              <w:t>的处罚</w:t>
            </w: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59" w:lineRule="exact"/>
              <w:ind w:left="9"/>
              <w:rPr>
                <w:sz w:val="21"/>
              </w:rPr>
            </w:pPr>
            <w:r>
              <w:rPr>
                <w:spacing w:val="8"/>
                <w:sz w:val="21"/>
              </w:rPr>
              <w:t>〈中华人民共和国会</w:t>
            </w:r>
          </w:p>
          <w:p>
            <w:pPr>
              <w:pStyle w:val="7"/>
              <w:spacing w:before="2" w:line="246" w:lineRule="exact"/>
              <w:ind w:left="9" w:right="-15"/>
              <w:rPr>
                <w:sz w:val="21"/>
              </w:rPr>
            </w:pPr>
            <w:r>
              <w:rPr>
                <w:spacing w:val="-13"/>
                <w:sz w:val="21"/>
              </w:rPr>
              <w:t>计法〉等十一部法律的</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67" w:lineRule="exact"/>
              <w:ind w:left="9" w:right="-15"/>
              <w:rPr>
                <w:sz w:val="21"/>
              </w:rPr>
            </w:pPr>
            <w:r>
              <w:rPr>
                <w:spacing w:val="-10"/>
                <w:sz w:val="21"/>
              </w:rPr>
              <w:t>决定》第二次修正</w:t>
            </w:r>
            <w:r>
              <w:rPr>
                <w:spacing w:val="-46"/>
                <w:sz w:val="21"/>
              </w:rPr>
              <w:t>）</w:t>
            </w:r>
            <w:r>
              <w:rPr>
                <w:sz w:val="21"/>
              </w:rPr>
              <w:t>第</w:t>
            </w:r>
          </w:p>
          <w:p>
            <w:pPr>
              <w:pStyle w:val="7"/>
              <w:spacing w:before="2" w:line="246" w:lineRule="exact"/>
              <w:ind w:left="9"/>
              <w:rPr>
                <w:sz w:val="21"/>
              </w:rPr>
            </w:pPr>
            <w:r>
              <w:rPr>
                <w:spacing w:val="8"/>
                <w:sz w:val="21"/>
              </w:rPr>
              <w:t>四十二条至第四十五</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67" w:lineRule="exact"/>
              <w:ind w:left="9"/>
              <w:rPr>
                <w:sz w:val="21"/>
              </w:rPr>
            </w:pPr>
            <w:r>
              <w:rPr>
                <w:w w:val="100"/>
                <w:sz w:val="21"/>
              </w:rPr>
              <w:t>条</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7" w:hRule="atLeast"/>
        </w:trPr>
        <w:tc>
          <w:tcPr>
            <w:tcW w:w="490"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1148"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2029" w:type="dxa"/>
            <w:tcBorders>
              <w:top w:val="nil"/>
            </w:tcBorders>
          </w:tcPr>
          <w:p>
            <w:pPr>
              <w:pStyle w:val="7"/>
              <w:rPr>
                <w:rFonts w:ascii="Times New Roman"/>
                <w:sz w:val="20"/>
              </w:rPr>
            </w:pP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tcBorders>
              <w:top w:val="nil"/>
            </w:tcBorders>
          </w:tcPr>
          <w:p>
            <w:pPr>
              <w:pStyle w:val="7"/>
              <w:rPr>
                <w:rFonts w:ascii="Times New Roman"/>
                <w:sz w:val="20"/>
              </w:rPr>
            </w:pPr>
          </w:p>
          <w:p>
            <w:pPr>
              <w:pStyle w:val="7"/>
              <w:rPr>
                <w:rFonts w:ascii="Times New Roman"/>
                <w:sz w:val="20"/>
              </w:rPr>
            </w:pPr>
          </w:p>
          <w:p>
            <w:pPr>
              <w:pStyle w:val="7"/>
              <w:spacing w:before="9"/>
              <w:rPr>
                <w:rFonts w:ascii="Times New Roman"/>
                <w:sz w:val="24"/>
              </w:rPr>
            </w:pPr>
          </w:p>
          <w:p>
            <w:pPr>
              <w:pStyle w:val="7"/>
              <w:ind w:left="-118"/>
              <w:rPr>
                <w:sz w:val="21"/>
              </w:rPr>
            </w:pPr>
            <w:r>
              <w:rPr>
                <w:w w:val="100"/>
                <w:sz w:val="21"/>
              </w:rPr>
              <w:t>。</w:t>
            </w:r>
          </w:p>
        </w:tc>
      </w:tr>
    </w:tbl>
    <w:p>
      <w:pPr>
        <w:spacing w:after="0"/>
        <w:rPr>
          <w:sz w:val="21"/>
        </w:rPr>
        <w:sectPr>
          <w:pgSz w:w="16840" w:h="11910" w:orient="landscape"/>
          <w:pgMar w:top="1100" w:right="1020" w:bottom="1160" w:left="1020" w:header="0" w:footer="964" w:gutter="0"/>
          <w:cols w:space="720" w:num="1"/>
        </w:sectPr>
      </w:pPr>
    </w:p>
    <w:p>
      <w:pPr>
        <w:pStyle w:val="2"/>
        <w:rPr>
          <w:rFonts w:ascii="Times New Roman"/>
          <w:sz w:val="20"/>
        </w:rPr>
      </w:pPr>
    </w:p>
    <w:p>
      <w:pPr>
        <w:pStyle w:val="2"/>
        <w:spacing w:before="11"/>
        <w:rPr>
          <w:rFonts w:ascii="Times New Roman"/>
          <w:sz w:val="1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884"/>
        <w:gridCol w:w="1148"/>
        <w:gridCol w:w="884"/>
        <w:gridCol w:w="2029"/>
        <w:gridCol w:w="3486"/>
        <w:gridCol w:w="5013"/>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90" w:type="dxa"/>
          </w:tcPr>
          <w:p>
            <w:pPr>
              <w:pStyle w:val="7"/>
              <w:spacing w:before="11"/>
              <w:rPr>
                <w:rFonts w:ascii="Times New Roman"/>
                <w:sz w:val="20"/>
              </w:rPr>
            </w:pPr>
          </w:p>
          <w:p>
            <w:pPr>
              <w:pStyle w:val="7"/>
              <w:ind w:left="17" w:right="3"/>
              <w:jc w:val="center"/>
              <w:rPr>
                <w:rFonts w:hint="eastAsia" w:ascii="黑体" w:eastAsia="黑体"/>
                <w:sz w:val="21"/>
              </w:rPr>
            </w:pPr>
            <w:r>
              <w:rPr>
                <w:rFonts w:hint="eastAsia" w:ascii="黑体" w:eastAsia="黑体"/>
                <w:sz w:val="21"/>
              </w:rPr>
              <w:t>序号</w:t>
            </w:r>
          </w:p>
        </w:tc>
        <w:tc>
          <w:tcPr>
            <w:tcW w:w="884" w:type="dxa"/>
          </w:tcPr>
          <w:p>
            <w:pPr>
              <w:pStyle w:val="7"/>
              <w:spacing w:before="104" w:line="244" w:lineRule="auto"/>
              <w:ind w:left="229" w:right="219"/>
              <w:rPr>
                <w:rFonts w:hint="eastAsia" w:ascii="黑体" w:eastAsia="黑体"/>
                <w:sz w:val="21"/>
              </w:rPr>
            </w:pPr>
            <w:r>
              <w:rPr>
                <w:rFonts w:hint="eastAsia" w:ascii="黑体" w:eastAsia="黑体"/>
                <w:sz w:val="21"/>
              </w:rPr>
              <w:t>权力类型</w:t>
            </w:r>
          </w:p>
        </w:tc>
        <w:tc>
          <w:tcPr>
            <w:tcW w:w="1148" w:type="dxa"/>
          </w:tcPr>
          <w:p>
            <w:pPr>
              <w:pStyle w:val="7"/>
              <w:spacing w:before="104" w:line="244" w:lineRule="auto"/>
              <w:ind w:left="363" w:right="349"/>
              <w:rPr>
                <w:rFonts w:hint="eastAsia" w:ascii="黑体" w:eastAsia="黑体"/>
                <w:sz w:val="21"/>
              </w:rPr>
            </w:pPr>
            <w:r>
              <w:rPr>
                <w:rFonts w:hint="eastAsia" w:ascii="黑体" w:eastAsia="黑体"/>
                <w:sz w:val="21"/>
              </w:rPr>
              <w:t>权力事项</w:t>
            </w:r>
          </w:p>
        </w:tc>
        <w:tc>
          <w:tcPr>
            <w:tcW w:w="884" w:type="dxa"/>
          </w:tcPr>
          <w:p>
            <w:pPr>
              <w:pStyle w:val="7"/>
              <w:spacing w:before="104" w:line="244" w:lineRule="auto"/>
              <w:ind w:left="228" w:right="222"/>
              <w:rPr>
                <w:rFonts w:hint="eastAsia" w:ascii="黑体" w:eastAsia="黑体"/>
                <w:sz w:val="21"/>
              </w:rPr>
            </w:pPr>
            <w:r>
              <w:rPr>
                <w:rFonts w:hint="eastAsia" w:ascii="黑体" w:eastAsia="黑体"/>
                <w:sz w:val="21"/>
              </w:rPr>
              <w:t>行政主体</w:t>
            </w:r>
          </w:p>
        </w:tc>
        <w:tc>
          <w:tcPr>
            <w:tcW w:w="2029" w:type="dxa"/>
          </w:tcPr>
          <w:p>
            <w:pPr>
              <w:pStyle w:val="7"/>
              <w:spacing w:before="11"/>
              <w:rPr>
                <w:rFonts w:ascii="Times New Roman"/>
                <w:sz w:val="20"/>
              </w:rPr>
            </w:pPr>
          </w:p>
          <w:p>
            <w:pPr>
              <w:pStyle w:val="7"/>
              <w:ind w:left="592"/>
              <w:rPr>
                <w:rFonts w:hint="eastAsia" w:ascii="黑体" w:eastAsia="黑体"/>
                <w:sz w:val="21"/>
              </w:rPr>
            </w:pPr>
            <w:r>
              <w:rPr>
                <w:rFonts w:hint="eastAsia" w:ascii="黑体" w:eastAsia="黑体"/>
                <w:sz w:val="21"/>
              </w:rPr>
              <w:t>实施依据</w:t>
            </w:r>
          </w:p>
        </w:tc>
        <w:tc>
          <w:tcPr>
            <w:tcW w:w="3486" w:type="dxa"/>
          </w:tcPr>
          <w:p>
            <w:pPr>
              <w:pStyle w:val="7"/>
              <w:spacing w:before="11"/>
              <w:rPr>
                <w:rFonts w:ascii="Times New Roman"/>
                <w:sz w:val="20"/>
              </w:rPr>
            </w:pPr>
          </w:p>
          <w:p>
            <w:pPr>
              <w:pStyle w:val="7"/>
              <w:ind w:left="1300" w:right="1295"/>
              <w:jc w:val="center"/>
              <w:rPr>
                <w:rFonts w:hint="eastAsia" w:ascii="黑体" w:eastAsia="黑体"/>
                <w:sz w:val="21"/>
              </w:rPr>
            </w:pPr>
            <w:r>
              <w:rPr>
                <w:rFonts w:hint="eastAsia" w:ascii="黑体" w:eastAsia="黑体"/>
                <w:sz w:val="21"/>
              </w:rPr>
              <w:t>责任事项</w:t>
            </w:r>
          </w:p>
        </w:tc>
        <w:tc>
          <w:tcPr>
            <w:tcW w:w="5013" w:type="dxa"/>
          </w:tcPr>
          <w:p>
            <w:pPr>
              <w:pStyle w:val="7"/>
              <w:spacing w:before="11"/>
              <w:rPr>
                <w:rFonts w:ascii="Times New Roman"/>
                <w:sz w:val="20"/>
              </w:rPr>
            </w:pPr>
          </w:p>
          <w:p>
            <w:pPr>
              <w:pStyle w:val="7"/>
              <w:ind w:left="2065" w:right="2058"/>
              <w:jc w:val="center"/>
              <w:rPr>
                <w:rFonts w:hint="eastAsia" w:ascii="黑体" w:eastAsia="黑体"/>
                <w:sz w:val="21"/>
              </w:rPr>
            </w:pPr>
            <w:r>
              <w:rPr>
                <w:rFonts w:hint="eastAsia" w:ascii="黑体" w:eastAsia="黑体"/>
                <w:sz w:val="21"/>
              </w:rPr>
              <w:t>追责情形</w:t>
            </w:r>
          </w:p>
        </w:tc>
        <w:tc>
          <w:tcPr>
            <w:tcW w:w="640" w:type="dxa"/>
          </w:tcPr>
          <w:p>
            <w:pPr>
              <w:pStyle w:val="7"/>
              <w:spacing w:before="11"/>
              <w:rPr>
                <w:rFonts w:ascii="Times New Roman"/>
                <w:sz w:val="20"/>
              </w:rPr>
            </w:pPr>
          </w:p>
          <w:p>
            <w:pPr>
              <w:pStyle w:val="7"/>
              <w:ind w:left="102"/>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0" w:hRule="atLeast"/>
        </w:trPr>
        <w:tc>
          <w:tcPr>
            <w:tcW w:w="490" w:type="dxa"/>
            <w:tcBorders>
              <w:bottom w:val="nil"/>
            </w:tcBorders>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155"/>
              <w:ind w:left="9"/>
              <w:jc w:val="center"/>
              <w:rPr>
                <w:rFonts w:ascii="Times New Roman"/>
                <w:sz w:val="21"/>
              </w:rPr>
            </w:pPr>
            <w:r>
              <w:rPr>
                <w:rFonts w:ascii="Times New Roman"/>
                <w:w w:val="100"/>
                <w:sz w:val="21"/>
              </w:rPr>
              <w:t>4</w:t>
            </w:r>
          </w:p>
        </w:tc>
        <w:tc>
          <w:tcPr>
            <w:tcW w:w="884"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right="8"/>
              <w:jc w:val="right"/>
              <w:rPr>
                <w:sz w:val="21"/>
              </w:rPr>
            </w:pPr>
            <w:r>
              <w:rPr>
                <w:sz w:val="21"/>
              </w:rPr>
              <w:t>行政检查</w:t>
            </w:r>
          </w:p>
        </w:tc>
        <w:tc>
          <w:tcPr>
            <w:tcW w:w="1148"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2"/>
              </w:rPr>
            </w:pPr>
          </w:p>
          <w:p>
            <w:pPr>
              <w:pStyle w:val="7"/>
              <w:spacing w:before="1" w:line="242" w:lineRule="auto"/>
              <w:ind w:left="47" w:right="35"/>
              <w:jc w:val="center"/>
              <w:rPr>
                <w:sz w:val="21"/>
              </w:rPr>
            </w:pPr>
            <w:r>
              <w:rPr>
                <w:sz w:val="21"/>
              </w:rPr>
              <w:t>对财政、财务等事项的检查</w:t>
            </w:r>
          </w:p>
        </w:tc>
        <w:tc>
          <w:tcPr>
            <w:tcW w:w="884"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6"/>
              </w:rPr>
            </w:pPr>
          </w:p>
          <w:p>
            <w:pPr>
              <w:pStyle w:val="7"/>
              <w:ind w:left="19"/>
              <w:rPr>
                <w:sz w:val="21"/>
              </w:rPr>
            </w:pPr>
            <w:r>
              <w:rPr>
                <w:sz w:val="21"/>
              </w:rPr>
              <w:t>市财政局</w:t>
            </w:r>
          </w:p>
        </w:tc>
        <w:tc>
          <w:tcPr>
            <w:tcW w:w="2029" w:type="dxa"/>
            <w:tcBorders>
              <w:bottom w:val="nil"/>
            </w:tcBorders>
          </w:tcPr>
          <w:p>
            <w:pPr>
              <w:pStyle w:val="7"/>
              <w:rPr>
                <w:rFonts w:ascii="Times New Roman"/>
                <w:sz w:val="20"/>
              </w:rPr>
            </w:pPr>
          </w:p>
          <w:p>
            <w:pPr>
              <w:pStyle w:val="7"/>
              <w:spacing w:before="10"/>
              <w:rPr>
                <w:rFonts w:ascii="Times New Roman"/>
                <w:sz w:val="27"/>
              </w:rPr>
            </w:pPr>
          </w:p>
          <w:p>
            <w:pPr>
              <w:pStyle w:val="7"/>
              <w:numPr>
                <w:ilvl w:val="0"/>
                <w:numId w:val="8"/>
              </w:numPr>
              <w:tabs>
                <w:tab w:val="left" w:pos="169"/>
              </w:tabs>
              <w:spacing w:before="0" w:after="0" w:line="242" w:lineRule="auto"/>
              <w:ind w:left="9" w:right="-15" w:firstLine="0"/>
              <w:jc w:val="both"/>
              <w:rPr>
                <w:sz w:val="21"/>
              </w:rPr>
            </w:pPr>
            <w:r>
              <w:rPr>
                <w:spacing w:val="-3"/>
                <w:sz w:val="21"/>
              </w:rPr>
              <w:t>《财政违法行为处</w:t>
            </w:r>
            <w:r>
              <w:rPr>
                <w:spacing w:val="-17"/>
                <w:sz w:val="21"/>
              </w:rPr>
              <w:t>罚处分条例》</w:t>
            </w:r>
            <w:r>
              <w:rPr>
                <w:spacing w:val="-3"/>
                <w:sz w:val="21"/>
              </w:rPr>
              <w:t>（</w:t>
            </w:r>
            <w:r>
              <w:rPr>
                <w:sz w:val="21"/>
              </w:rPr>
              <w:t>根据</w:t>
            </w:r>
            <w:r>
              <w:rPr>
                <w:rFonts w:ascii="Times New Roman" w:eastAsia="Times New Roman"/>
                <w:spacing w:val="-3"/>
                <w:sz w:val="21"/>
              </w:rPr>
              <w:t>2011</w:t>
            </w:r>
            <w:r>
              <w:rPr>
                <w:sz w:val="21"/>
              </w:rPr>
              <w:t>月</w:t>
            </w:r>
            <w:r>
              <w:rPr>
                <w:rFonts w:ascii="Times New Roman" w:eastAsia="Times New Roman"/>
                <w:sz w:val="21"/>
              </w:rPr>
              <w:t>1</w:t>
            </w:r>
            <w:r>
              <w:rPr>
                <w:sz w:val="21"/>
              </w:rPr>
              <w:t>月</w:t>
            </w:r>
            <w:r>
              <w:rPr>
                <w:rFonts w:ascii="Times New Roman" w:eastAsia="Times New Roman"/>
                <w:sz w:val="21"/>
              </w:rPr>
              <w:t>8</w:t>
            </w:r>
            <w:r>
              <w:rPr>
                <w:sz w:val="21"/>
              </w:rPr>
              <w:t>日国务院</w:t>
            </w:r>
            <w:r>
              <w:rPr>
                <w:spacing w:val="3"/>
                <w:sz w:val="21"/>
              </w:rPr>
              <w:t>令</w:t>
            </w:r>
            <w:r>
              <w:rPr>
                <w:rFonts w:ascii="Times New Roman" w:eastAsia="Times New Roman"/>
                <w:sz w:val="21"/>
              </w:rPr>
              <w:t>588</w:t>
            </w:r>
            <w:r>
              <w:rPr>
                <w:spacing w:val="-16"/>
                <w:sz w:val="21"/>
              </w:rPr>
              <w:t>号《国务院关于</w:t>
            </w:r>
            <w:r>
              <w:rPr>
                <w:spacing w:val="6"/>
                <w:sz w:val="21"/>
              </w:rPr>
              <w:t>废止和修改部分行政</w:t>
            </w:r>
            <w:r>
              <w:rPr>
                <w:spacing w:val="-5"/>
                <w:sz w:val="21"/>
              </w:rPr>
              <w:t>法规的决定》修订</w:t>
            </w:r>
            <w:r>
              <w:rPr>
                <w:spacing w:val="-48"/>
                <w:sz w:val="21"/>
              </w:rPr>
              <w:t xml:space="preserve">） </w:t>
            </w:r>
            <w:r>
              <w:rPr>
                <w:spacing w:val="-1"/>
                <w:sz w:val="21"/>
              </w:rPr>
              <w:t>第 二 条</w:t>
            </w:r>
          </w:p>
          <w:p>
            <w:pPr>
              <w:pStyle w:val="7"/>
              <w:numPr>
                <w:ilvl w:val="0"/>
                <w:numId w:val="8"/>
              </w:numPr>
              <w:tabs>
                <w:tab w:val="left" w:pos="190"/>
              </w:tabs>
              <w:spacing w:before="4" w:after="0" w:line="242" w:lineRule="auto"/>
              <w:ind w:left="9" w:right="-29" w:firstLine="0"/>
              <w:jc w:val="both"/>
              <w:rPr>
                <w:sz w:val="21"/>
              </w:rPr>
            </w:pPr>
            <w:r>
              <w:rPr>
                <w:spacing w:val="16"/>
                <w:sz w:val="21"/>
              </w:rPr>
              <w:t>《财政部门监督办</w:t>
            </w:r>
            <w:r>
              <w:rPr>
                <w:spacing w:val="14"/>
                <w:sz w:val="21"/>
              </w:rPr>
              <w:t>法》（</w:t>
            </w:r>
            <w:r>
              <w:rPr>
                <w:spacing w:val="12"/>
                <w:sz w:val="21"/>
              </w:rPr>
              <w:t>财政部令第</w:t>
            </w:r>
            <w:r>
              <w:rPr>
                <w:rFonts w:ascii="Times New Roman" w:eastAsia="Times New Roman"/>
                <w:sz w:val="21"/>
              </w:rPr>
              <w:t xml:space="preserve">69 </w:t>
            </w:r>
            <w:r>
              <w:rPr>
                <w:spacing w:val="9"/>
                <w:sz w:val="21"/>
              </w:rPr>
              <w:t>号，</w:t>
            </w:r>
            <w:r>
              <w:rPr>
                <w:rFonts w:ascii="Times New Roman" w:eastAsia="Times New Roman"/>
                <w:spacing w:val="5"/>
                <w:sz w:val="21"/>
              </w:rPr>
              <w:t>2012</w:t>
            </w:r>
            <w:r>
              <w:rPr>
                <w:spacing w:val="15"/>
                <w:sz w:val="21"/>
              </w:rPr>
              <w:t>年</w:t>
            </w:r>
            <w:r>
              <w:rPr>
                <w:rFonts w:ascii="Times New Roman" w:eastAsia="Times New Roman"/>
                <w:spacing w:val="14"/>
                <w:sz w:val="21"/>
              </w:rPr>
              <w:t>5</w:t>
            </w:r>
            <w:r>
              <w:rPr>
                <w:spacing w:val="14"/>
                <w:sz w:val="21"/>
              </w:rPr>
              <w:t>月</w:t>
            </w:r>
            <w:r>
              <w:rPr>
                <w:rFonts w:ascii="Times New Roman" w:eastAsia="Times New Roman"/>
                <w:spacing w:val="12"/>
                <w:sz w:val="21"/>
              </w:rPr>
              <w:t>1</w:t>
            </w:r>
            <w:r>
              <w:rPr>
                <w:spacing w:val="14"/>
                <w:sz w:val="21"/>
              </w:rPr>
              <w:t>日施</w:t>
            </w:r>
          </w:p>
          <w:p>
            <w:pPr>
              <w:pStyle w:val="7"/>
              <w:spacing w:before="1" w:line="259" w:lineRule="exact"/>
              <w:ind w:left="9" w:right="-29"/>
              <w:rPr>
                <w:sz w:val="21"/>
              </w:rPr>
            </w:pPr>
            <w:r>
              <w:rPr>
                <w:sz w:val="21"/>
              </w:rPr>
              <w:t>行</w:t>
            </w:r>
            <w:r>
              <w:rPr>
                <w:spacing w:val="-101"/>
                <w:sz w:val="21"/>
              </w:rPr>
              <w:t>）</w:t>
            </w:r>
            <w:r>
              <w:rPr>
                <w:spacing w:val="-24"/>
                <w:sz w:val="21"/>
              </w:rPr>
              <w:t>第三条、第十六条、</w:t>
            </w:r>
          </w:p>
        </w:tc>
        <w:tc>
          <w:tcPr>
            <w:tcW w:w="3486"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numPr>
                <w:ilvl w:val="0"/>
                <w:numId w:val="9"/>
              </w:numPr>
              <w:tabs>
                <w:tab w:val="left" w:pos="169"/>
              </w:tabs>
              <w:spacing w:before="132" w:after="0" w:line="244" w:lineRule="auto"/>
              <w:ind w:left="9" w:right="0" w:firstLine="0"/>
              <w:jc w:val="left"/>
              <w:rPr>
                <w:sz w:val="21"/>
              </w:rPr>
            </w:pPr>
            <w:r>
              <w:rPr>
                <w:spacing w:val="-10"/>
                <w:sz w:val="21"/>
              </w:rPr>
              <w:t>检查责任：依法对财政、财务等事项</w:t>
            </w:r>
            <w:r>
              <w:rPr>
                <w:spacing w:val="-1"/>
                <w:sz w:val="21"/>
              </w:rPr>
              <w:t>实施监督。</w:t>
            </w:r>
          </w:p>
          <w:p>
            <w:pPr>
              <w:pStyle w:val="7"/>
              <w:numPr>
                <w:ilvl w:val="0"/>
                <w:numId w:val="9"/>
              </w:numPr>
              <w:tabs>
                <w:tab w:val="left" w:pos="169"/>
              </w:tabs>
              <w:spacing w:before="0" w:after="0" w:line="242" w:lineRule="auto"/>
              <w:ind w:left="9" w:right="-29" w:firstLine="0"/>
              <w:jc w:val="both"/>
              <w:rPr>
                <w:sz w:val="21"/>
              </w:rPr>
            </w:pPr>
            <w:r>
              <w:rPr>
                <w:spacing w:val="-5"/>
                <w:sz w:val="21"/>
              </w:rPr>
              <w:t xml:space="preserve">处置责任：对监督检查发现的问题， </w:t>
            </w:r>
            <w:r>
              <w:rPr>
                <w:spacing w:val="-12"/>
                <w:sz w:val="21"/>
              </w:rPr>
              <w:t>责令限期改正、予以警告，依法实施处罚。</w:t>
            </w:r>
          </w:p>
          <w:p>
            <w:pPr>
              <w:pStyle w:val="7"/>
              <w:numPr>
                <w:ilvl w:val="0"/>
                <w:numId w:val="9"/>
              </w:numPr>
              <w:tabs>
                <w:tab w:val="left" w:pos="169"/>
              </w:tabs>
              <w:spacing w:before="0" w:after="0" w:line="242" w:lineRule="auto"/>
              <w:ind w:left="9" w:right="0" w:firstLine="0"/>
              <w:jc w:val="left"/>
              <w:rPr>
                <w:sz w:val="21"/>
              </w:rPr>
            </w:pPr>
            <w:r>
              <w:rPr>
                <w:spacing w:val="-11"/>
                <w:sz w:val="21"/>
              </w:rPr>
              <w:t>移送责任：对构成违法犯罪的移交司</w:t>
            </w:r>
            <w:r>
              <w:rPr>
                <w:spacing w:val="-1"/>
                <w:sz w:val="21"/>
              </w:rPr>
              <w:t>法机关。</w:t>
            </w:r>
          </w:p>
          <w:p>
            <w:pPr>
              <w:pStyle w:val="7"/>
              <w:numPr>
                <w:ilvl w:val="0"/>
                <w:numId w:val="9"/>
              </w:numPr>
              <w:tabs>
                <w:tab w:val="left" w:pos="177"/>
              </w:tabs>
              <w:spacing w:before="1" w:after="0" w:line="240" w:lineRule="auto"/>
              <w:ind w:left="177" w:right="-15" w:hanging="168"/>
              <w:jc w:val="left"/>
              <w:rPr>
                <w:sz w:val="21"/>
              </w:rPr>
            </w:pPr>
            <w:r>
              <w:rPr>
                <w:spacing w:val="7"/>
                <w:sz w:val="21"/>
              </w:rPr>
              <w:t>其他法律法规规章文件规定应履行</w:t>
            </w:r>
          </w:p>
          <w:p>
            <w:pPr>
              <w:pStyle w:val="7"/>
              <w:spacing w:before="2" w:line="259" w:lineRule="exact"/>
              <w:ind w:left="9"/>
              <w:rPr>
                <w:sz w:val="21"/>
              </w:rPr>
            </w:pPr>
            <w:r>
              <w:rPr>
                <w:sz w:val="21"/>
              </w:rPr>
              <w:t>的责任。</w:t>
            </w:r>
          </w:p>
        </w:tc>
        <w:tc>
          <w:tcPr>
            <w:tcW w:w="5013"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32" w:line="244"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10"/>
              </w:numPr>
              <w:tabs>
                <w:tab w:val="left" w:pos="170"/>
              </w:tabs>
              <w:spacing w:before="0" w:after="0" w:line="266" w:lineRule="exact"/>
              <w:ind w:left="170" w:right="0" w:hanging="160"/>
              <w:jc w:val="left"/>
              <w:rPr>
                <w:sz w:val="21"/>
              </w:rPr>
            </w:pPr>
            <w:r>
              <w:rPr>
                <w:spacing w:val="-12"/>
                <w:sz w:val="21"/>
              </w:rPr>
              <w:t>不依法对财政、财务违法行为作出处理、处罚决定的</w:t>
            </w:r>
          </w:p>
          <w:p>
            <w:pPr>
              <w:pStyle w:val="7"/>
              <w:numPr>
                <w:ilvl w:val="0"/>
                <w:numId w:val="10"/>
              </w:numPr>
              <w:tabs>
                <w:tab w:val="left" w:pos="170"/>
              </w:tabs>
              <w:spacing w:before="4" w:after="0" w:line="242" w:lineRule="auto"/>
              <w:ind w:left="10" w:right="-15" w:firstLine="0"/>
              <w:jc w:val="left"/>
              <w:rPr>
                <w:sz w:val="21"/>
              </w:rPr>
            </w:pPr>
            <w:r>
              <w:rPr>
                <w:spacing w:val="-3"/>
                <w:sz w:val="21"/>
              </w:rPr>
              <w:t>对在检查中发现的问题，不责令限期整改、不依法实施处罚。</w:t>
            </w:r>
          </w:p>
          <w:p>
            <w:pPr>
              <w:pStyle w:val="7"/>
              <w:numPr>
                <w:ilvl w:val="0"/>
                <w:numId w:val="10"/>
              </w:numPr>
              <w:tabs>
                <w:tab w:val="left" w:pos="170"/>
              </w:tabs>
              <w:spacing w:before="1" w:after="0" w:line="240" w:lineRule="auto"/>
              <w:ind w:left="170" w:right="0" w:hanging="160"/>
              <w:jc w:val="left"/>
              <w:rPr>
                <w:sz w:val="21"/>
              </w:rPr>
            </w:pPr>
            <w:r>
              <w:rPr>
                <w:spacing w:val="-12"/>
                <w:sz w:val="21"/>
              </w:rPr>
              <w:t>不及时予以公告，对构成违法犯罪的不移交司法机关</w:t>
            </w:r>
          </w:p>
          <w:p>
            <w:pPr>
              <w:pStyle w:val="7"/>
              <w:numPr>
                <w:ilvl w:val="0"/>
                <w:numId w:val="10"/>
              </w:numPr>
              <w:tabs>
                <w:tab w:val="left" w:pos="170"/>
              </w:tabs>
              <w:spacing w:before="3" w:after="0" w:line="244" w:lineRule="auto"/>
              <w:ind w:left="10" w:right="-15" w:firstLine="0"/>
              <w:jc w:val="left"/>
              <w:rPr>
                <w:sz w:val="21"/>
              </w:rPr>
            </w:pPr>
            <w:r>
              <w:rPr>
                <w:spacing w:val="-3"/>
                <w:sz w:val="21"/>
              </w:rPr>
              <w:t>滥用职权、玩忽职守、徇私舞弊或者泄露国家秘密、商业秘密。</w:t>
            </w:r>
          </w:p>
          <w:p>
            <w:pPr>
              <w:pStyle w:val="7"/>
              <w:numPr>
                <w:ilvl w:val="0"/>
                <w:numId w:val="10"/>
              </w:numPr>
              <w:tabs>
                <w:tab w:val="left" w:pos="170"/>
              </w:tabs>
              <w:spacing w:before="0" w:after="0" w:line="255" w:lineRule="exact"/>
              <w:ind w:left="170" w:right="0" w:hanging="160"/>
              <w:jc w:val="left"/>
              <w:rPr>
                <w:sz w:val="21"/>
              </w:rPr>
            </w:pPr>
            <w:r>
              <w:rPr>
                <w:spacing w:val="-3"/>
                <w:sz w:val="21"/>
              </w:rPr>
              <w:t>其他违反法律法规规章文件规定的行为。</w:t>
            </w:r>
          </w:p>
        </w:tc>
        <w:tc>
          <w:tcPr>
            <w:tcW w:w="640" w:type="dxa"/>
            <w:tcBorders>
              <w:bottom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8"/>
              </w:rPr>
            </w:pPr>
          </w:p>
          <w:p>
            <w:pPr>
              <w:pStyle w:val="7"/>
              <w:ind w:left="-116"/>
              <w:rPr>
                <w:sz w:val="21"/>
              </w:rPr>
            </w:pPr>
            <w:r>
              <w:rPr>
                <w:w w:val="100"/>
                <w:sz w:val="21"/>
              </w:rPr>
              <w:t>。</w:t>
            </w:r>
          </w:p>
          <w:p>
            <w:pPr>
              <w:pStyle w:val="7"/>
              <w:rPr>
                <w:rFonts w:ascii="Times New Roman"/>
                <w:sz w:val="20"/>
              </w:rPr>
            </w:pPr>
          </w:p>
          <w:p>
            <w:pPr>
              <w:pStyle w:val="7"/>
              <w:spacing w:before="9"/>
              <w:rPr>
                <w:rFonts w:ascii="Times New Roman"/>
                <w:sz w:val="27"/>
              </w:rPr>
            </w:pPr>
          </w:p>
          <w:p>
            <w:pPr>
              <w:pStyle w:val="7"/>
              <w:ind w:left="-116"/>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490"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1148"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2029" w:type="dxa"/>
            <w:tcBorders>
              <w:top w:val="nil"/>
            </w:tcBorders>
          </w:tcPr>
          <w:p>
            <w:pPr>
              <w:pStyle w:val="7"/>
              <w:spacing w:line="264" w:lineRule="exact"/>
              <w:ind w:left="9"/>
              <w:rPr>
                <w:sz w:val="21"/>
              </w:rPr>
            </w:pPr>
            <w:r>
              <w:rPr>
                <w:sz w:val="21"/>
              </w:rPr>
              <w:t>第十七条</w:t>
            </w:r>
          </w:p>
        </w:tc>
        <w:tc>
          <w:tcPr>
            <w:tcW w:w="3486" w:type="dxa"/>
            <w:tcBorders>
              <w:top w:val="nil"/>
            </w:tcBorders>
          </w:tcPr>
          <w:p>
            <w:pPr>
              <w:pStyle w:val="7"/>
              <w:rPr>
                <w:rFonts w:ascii="Times New Roman"/>
                <w:sz w:val="20"/>
              </w:rPr>
            </w:pPr>
          </w:p>
        </w:tc>
        <w:tc>
          <w:tcPr>
            <w:tcW w:w="5013" w:type="dxa"/>
            <w:tcBorders>
              <w:top w:val="nil"/>
            </w:tcBorders>
          </w:tcPr>
          <w:p>
            <w:pPr>
              <w:pStyle w:val="7"/>
              <w:rPr>
                <w:rFonts w:ascii="Times New Roman"/>
                <w:sz w:val="20"/>
              </w:rPr>
            </w:pPr>
          </w:p>
        </w:tc>
        <w:tc>
          <w:tcPr>
            <w:tcW w:w="640"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rPr>
                <w:rFonts w:ascii="Times New Roman"/>
                <w:sz w:val="22"/>
              </w:rPr>
            </w:pPr>
          </w:p>
          <w:p>
            <w:pPr>
              <w:pStyle w:val="7"/>
              <w:spacing w:before="177" w:line="242" w:lineRule="auto"/>
              <w:ind w:left="9" w:right="-15"/>
              <w:rPr>
                <w:rFonts w:ascii="Times New Roman" w:eastAsia="Times New Roman"/>
                <w:sz w:val="21"/>
              </w:rPr>
            </w:pPr>
            <w:r>
              <w:rPr>
                <w:spacing w:val="10"/>
                <w:sz w:val="21"/>
              </w:rPr>
              <w:t>《中华人民共和国政</w:t>
            </w:r>
            <w:r>
              <w:rPr>
                <w:spacing w:val="3"/>
                <w:sz w:val="21"/>
              </w:rPr>
              <w:t>府采购法</w:t>
            </w:r>
            <w:r>
              <w:rPr>
                <w:spacing w:val="-145"/>
                <w:sz w:val="21"/>
              </w:rPr>
              <w:t>》</w:t>
            </w:r>
            <w:r>
              <w:rPr>
                <w:spacing w:val="-3"/>
                <w:sz w:val="21"/>
              </w:rPr>
              <w:t>（</w:t>
            </w:r>
            <w:r>
              <w:rPr>
                <w:spacing w:val="-15"/>
                <w:sz w:val="21"/>
              </w:rPr>
              <w:t xml:space="preserve">根据 </w:t>
            </w:r>
            <w:r>
              <w:rPr>
                <w:rFonts w:ascii="Times New Roman" w:eastAsia="Times New Roman"/>
                <w:sz w:val="21"/>
              </w:rPr>
              <w:t>2014</w:t>
            </w:r>
          </w:p>
          <w:p>
            <w:pPr>
              <w:pStyle w:val="7"/>
              <w:spacing w:before="2"/>
              <w:ind w:left="9" w:right="-15"/>
              <w:rPr>
                <w:sz w:val="21"/>
              </w:rPr>
            </w:pPr>
            <w:r>
              <w:rPr>
                <w:spacing w:val="-24"/>
                <w:sz w:val="21"/>
              </w:rPr>
              <w:t xml:space="preserve">年 </w:t>
            </w:r>
            <w:r>
              <w:rPr>
                <w:rFonts w:ascii="Times New Roman" w:eastAsia="Times New Roman"/>
                <w:sz w:val="21"/>
              </w:rPr>
              <w:t>8</w:t>
            </w:r>
            <w:r>
              <w:rPr>
                <w:rFonts w:ascii="Times New Roman" w:eastAsia="Times New Roman"/>
                <w:spacing w:val="5"/>
                <w:sz w:val="21"/>
              </w:rPr>
              <w:t xml:space="preserve"> </w:t>
            </w:r>
            <w:r>
              <w:rPr>
                <w:spacing w:val="-24"/>
                <w:sz w:val="21"/>
              </w:rPr>
              <w:t xml:space="preserve">月 </w:t>
            </w:r>
            <w:r>
              <w:rPr>
                <w:rFonts w:ascii="Times New Roman" w:eastAsia="Times New Roman"/>
                <w:sz w:val="21"/>
              </w:rPr>
              <w:t>31</w:t>
            </w:r>
            <w:r>
              <w:rPr>
                <w:rFonts w:ascii="Times New Roman" w:eastAsia="Times New Roman"/>
                <w:spacing w:val="5"/>
                <w:sz w:val="21"/>
              </w:rPr>
              <w:t xml:space="preserve"> </w:t>
            </w:r>
            <w:r>
              <w:rPr>
                <w:spacing w:val="-3"/>
                <w:sz w:val="21"/>
              </w:rPr>
              <w:t>日中华人民</w:t>
            </w:r>
          </w:p>
          <w:p>
            <w:pPr>
              <w:pStyle w:val="7"/>
              <w:spacing w:before="2" w:line="246" w:lineRule="exact"/>
              <w:ind w:left="9"/>
              <w:rPr>
                <w:sz w:val="21"/>
              </w:rPr>
            </w:pPr>
            <w:r>
              <w:rPr>
                <w:spacing w:val="8"/>
                <w:sz w:val="21"/>
              </w:rPr>
              <w:t>共和国主席令第十四</w:t>
            </w:r>
          </w:p>
        </w:tc>
        <w:tc>
          <w:tcPr>
            <w:tcW w:w="3486" w:type="dxa"/>
            <w:vMerge w:val="restart"/>
          </w:tcPr>
          <w:p>
            <w:pPr>
              <w:pStyle w:val="7"/>
              <w:rPr>
                <w:rFonts w:ascii="Times New Roman"/>
                <w:sz w:val="20"/>
              </w:rPr>
            </w:pPr>
          </w:p>
          <w:p>
            <w:pPr>
              <w:pStyle w:val="7"/>
              <w:rPr>
                <w:rFonts w:ascii="Times New Roman"/>
                <w:sz w:val="20"/>
              </w:rPr>
            </w:pPr>
          </w:p>
          <w:p>
            <w:pPr>
              <w:pStyle w:val="7"/>
              <w:rPr>
                <w:rFonts w:ascii="Times New Roman"/>
                <w:sz w:val="21"/>
              </w:rPr>
            </w:pPr>
          </w:p>
          <w:p>
            <w:pPr>
              <w:pStyle w:val="7"/>
              <w:numPr>
                <w:ilvl w:val="0"/>
                <w:numId w:val="11"/>
              </w:numPr>
              <w:tabs>
                <w:tab w:val="left" w:pos="169"/>
              </w:tabs>
              <w:spacing w:before="0" w:after="0" w:line="242" w:lineRule="auto"/>
              <w:ind w:left="9" w:right="-29" w:firstLine="0"/>
              <w:jc w:val="both"/>
              <w:rPr>
                <w:sz w:val="21"/>
              </w:rPr>
            </w:pPr>
            <w:r>
              <w:rPr>
                <w:spacing w:val="-10"/>
                <w:sz w:val="21"/>
              </w:rPr>
              <w:t xml:space="preserve">检查责任：依法对政府采购活动进行监督管理。对集中采购机构进行考核， </w:t>
            </w:r>
            <w:r>
              <w:rPr>
                <w:spacing w:val="-3"/>
                <w:sz w:val="21"/>
              </w:rPr>
              <w:t>并定期如实公布考核结果。</w:t>
            </w:r>
          </w:p>
          <w:p>
            <w:pPr>
              <w:pStyle w:val="7"/>
              <w:numPr>
                <w:ilvl w:val="0"/>
                <w:numId w:val="11"/>
              </w:numPr>
              <w:tabs>
                <w:tab w:val="left" w:pos="169"/>
              </w:tabs>
              <w:spacing w:before="3" w:after="0" w:line="242" w:lineRule="auto"/>
              <w:ind w:left="9" w:right="0" w:firstLine="0"/>
              <w:jc w:val="left"/>
              <w:rPr>
                <w:sz w:val="21"/>
              </w:rPr>
            </w:pPr>
            <w:r>
              <w:rPr>
                <w:spacing w:val="-11"/>
                <w:sz w:val="21"/>
              </w:rPr>
              <w:t>处置责任：收到投诉后对投诉事项作</w:t>
            </w:r>
            <w:r>
              <w:rPr>
                <w:spacing w:val="-3"/>
                <w:sz w:val="21"/>
              </w:rPr>
              <w:t>出处理决定，并通知相关当事人。</w:t>
            </w:r>
          </w:p>
          <w:p>
            <w:pPr>
              <w:pStyle w:val="7"/>
              <w:numPr>
                <w:ilvl w:val="0"/>
                <w:numId w:val="11"/>
              </w:numPr>
              <w:tabs>
                <w:tab w:val="left" w:pos="169"/>
              </w:tabs>
              <w:spacing w:before="1" w:after="0" w:line="242" w:lineRule="auto"/>
              <w:ind w:left="9" w:right="0" w:firstLine="0"/>
              <w:jc w:val="left"/>
              <w:rPr>
                <w:sz w:val="21"/>
              </w:rPr>
            </w:pPr>
            <w:r>
              <w:rPr>
                <w:spacing w:val="-10"/>
                <w:sz w:val="21"/>
              </w:rPr>
              <w:t>移送责任：构成犯罪的，依法追究刑</w:t>
            </w:r>
            <w:r>
              <w:rPr>
                <w:spacing w:val="-1"/>
                <w:sz w:val="21"/>
              </w:rPr>
              <w:t>事责任。</w:t>
            </w:r>
          </w:p>
          <w:p>
            <w:pPr>
              <w:pStyle w:val="7"/>
              <w:numPr>
                <w:ilvl w:val="0"/>
                <w:numId w:val="11"/>
              </w:numPr>
              <w:tabs>
                <w:tab w:val="left" w:pos="177"/>
              </w:tabs>
              <w:spacing w:before="2" w:after="0" w:line="242" w:lineRule="auto"/>
              <w:ind w:left="9" w:right="-15" w:firstLine="0"/>
              <w:jc w:val="left"/>
              <w:rPr>
                <w:sz w:val="21"/>
              </w:rPr>
            </w:pPr>
            <w:r>
              <w:rPr>
                <w:spacing w:val="7"/>
                <w:sz w:val="21"/>
              </w:rPr>
              <w:t>其他法律法规规章文件规定应履行</w:t>
            </w:r>
            <w:r>
              <w:rPr>
                <w:spacing w:val="-1"/>
                <w:sz w:val="21"/>
              </w:rPr>
              <w:t>的责任。</w:t>
            </w:r>
          </w:p>
        </w:tc>
        <w:tc>
          <w:tcPr>
            <w:tcW w:w="5013" w:type="dxa"/>
            <w:vMerge w:val="restart"/>
          </w:tcPr>
          <w:p>
            <w:pPr>
              <w:pStyle w:val="7"/>
              <w:rPr>
                <w:rFonts w:ascii="Times New Roman"/>
                <w:sz w:val="20"/>
              </w:rPr>
            </w:pPr>
          </w:p>
          <w:p>
            <w:pPr>
              <w:pStyle w:val="7"/>
              <w:rPr>
                <w:rFonts w:ascii="Times New Roman"/>
                <w:sz w:val="20"/>
              </w:rPr>
            </w:pPr>
          </w:p>
          <w:p>
            <w:pPr>
              <w:pStyle w:val="7"/>
              <w:rPr>
                <w:rFonts w:ascii="Times New Roman"/>
                <w:sz w:val="21"/>
              </w:rPr>
            </w:pPr>
          </w:p>
          <w:p>
            <w:pPr>
              <w:pStyle w:val="7"/>
              <w:spacing w:line="244"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12"/>
              </w:numPr>
              <w:tabs>
                <w:tab w:val="left" w:pos="170"/>
              </w:tabs>
              <w:spacing w:before="0" w:after="0" w:line="244" w:lineRule="auto"/>
              <w:ind w:left="10" w:right="-15" w:firstLine="0"/>
              <w:jc w:val="left"/>
              <w:rPr>
                <w:sz w:val="21"/>
              </w:rPr>
            </w:pPr>
            <w:r>
              <w:rPr>
                <w:spacing w:val="-3"/>
                <w:sz w:val="21"/>
              </w:rPr>
              <w:t>政府采购监督管理部门设置集中采购机构，参与政府采购项目的采购活动。</w:t>
            </w:r>
          </w:p>
          <w:p>
            <w:pPr>
              <w:pStyle w:val="7"/>
              <w:numPr>
                <w:ilvl w:val="0"/>
                <w:numId w:val="12"/>
              </w:numPr>
              <w:tabs>
                <w:tab w:val="left" w:pos="170"/>
              </w:tabs>
              <w:spacing w:before="0" w:after="0" w:line="265" w:lineRule="exact"/>
              <w:ind w:left="170" w:right="0" w:hanging="160"/>
              <w:jc w:val="left"/>
              <w:rPr>
                <w:sz w:val="21"/>
              </w:rPr>
            </w:pPr>
            <w:r>
              <w:rPr>
                <w:spacing w:val="-3"/>
                <w:sz w:val="21"/>
              </w:rPr>
              <w:t>滥用职权，玩忽职守，徇私舞弊的。</w:t>
            </w:r>
          </w:p>
          <w:p>
            <w:pPr>
              <w:pStyle w:val="7"/>
              <w:numPr>
                <w:ilvl w:val="0"/>
                <w:numId w:val="12"/>
              </w:numPr>
              <w:tabs>
                <w:tab w:val="left" w:pos="170"/>
              </w:tabs>
              <w:spacing w:before="1" w:after="0" w:line="240" w:lineRule="auto"/>
              <w:ind w:left="170" w:right="0" w:hanging="160"/>
              <w:jc w:val="left"/>
              <w:rPr>
                <w:sz w:val="21"/>
              </w:rPr>
            </w:pPr>
            <w:r>
              <w:rPr>
                <w:spacing w:val="-3"/>
                <w:sz w:val="21"/>
              </w:rPr>
              <w:t>对供应商的投诉逾期未作处理。</w:t>
            </w:r>
          </w:p>
          <w:p>
            <w:pPr>
              <w:pStyle w:val="7"/>
              <w:numPr>
                <w:ilvl w:val="0"/>
                <w:numId w:val="12"/>
              </w:numPr>
              <w:tabs>
                <w:tab w:val="left" w:pos="170"/>
              </w:tabs>
              <w:spacing w:before="2" w:after="0" w:line="244" w:lineRule="auto"/>
              <w:ind w:left="10" w:right="-15" w:firstLine="0"/>
              <w:jc w:val="left"/>
              <w:rPr>
                <w:sz w:val="21"/>
              </w:rPr>
            </w:pPr>
            <w:r>
              <w:rPr>
                <w:spacing w:val="-3"/>
                <w:sz w:val="21"/>
              </w:rPr>
              <w:t>对集中采购机构业绩的考核，有虚假陈述，隐瞒真实情况的，或者不作定期考核和公布考核结果的。</w:t>
            </w:r>
          </w:p>
          <w:p>
            <w:pPr>
              <w:pStyle w:val="7"/>
              <w:numPr>
                <w:ilvl w:val="0"/>
                <w:numId w:val="12"/>
              </w:numPr>
              <w:tabs>
                <w:tab w:val="left" w:pos="170"/>
              </w:tabs>
              <w:spacing w:before="0" w:after="0" w:line="265" w:lineRule="exact"/>
              <w:ind w:left="170" w:right="0" w:hanging="160"/>
              <w:jc w:val="left"/>
              <w:rPr>
                <w:sz w:val="21"/>
              </w:rPr>
            </w:pPr>
            <w:r>
              <w:rPr>
                <w:spacing w:val="-3"/>
                <w:sz w:val="21"/>
              </w:rPr>
              <w:t>其他违反法律法规规章文件规定的行为。</w:t>
            </w:r>
          </w:p>
        </w:tc>
        <w:tc>
          <w:tcPr>
            <w:tcW w:w="640"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490" w:type="dxa"/>
            <w:tcBorders>
              <w:top w:val="nil"/>
              <w:bottom w:val="nil"/>
            </w:tcBorders>
          </w:tcPr>
          <w:p>
            <w:pPr>
              <w:pStyle w:val="7"/>
              <w:spacing w:before="6"/>
              <w:rPr>
                <w:rFonts w:ascii="Times New Roman"/>
                <w:sz w:val="24"/>
              </w:rPr>
            </w:pPr>
          </w:p>
          <w:p>
            <w:pPr>
              <w:pStyle w:val="7"/>
              <w:spacing w:before="1"/>
              <w:ind w:left="9"/>
              <w:jc w:val="center"/>
              <w:rPr>
                <w:rFonts w:ascii="Times New Roman"/>
                <w:sz w:val="21"/>
              </w:rPr>
            </w:pPr>
            <w:r>
              <w:rPr>
                <w:rFonts w:ascii="Times New Roman"/>
                <w:w w:val="100"/>
                <w:sz w:val="21"/>
              </w:rPr>
              <w:t>5</w:t>
            </w:r>
          </w:p>
        </w:tc>
        <w:tc>
          <w:tcPr>
            <w:tcW w:w="884" w:type="dxa"/>
            <w:tcBorders>
              <w:top w:val="nil"/>
              <w:bottom w:val="nil"/>
            </w:tcBorders>
          </w:tcPr>
          <w:p>
            <w:pPr>
              <w:pStyle w:val="7"/>
              <w:spacing w:before="4"/>
              <w:rPr>
                <w:rFonts w:ascii="Times New Roman"/>
                <w:sz w:val="23"/>
              </w:rPr>
            </w:pPr>
          </w:p>
          <w:p>
            <w:pPr>
              <w:pStyle w:val="7"/>
              <w:ind w:right="8"/>
              <w:jc w:val="right"/>
              <w:rPr>
                <w:sz w:val="21"/>
              </w:rPr>
            </w:pPr>
            <w:r>
              <w:rPr>
                <w:sz w:val="21"/>
              </w:rPr>
              <w:t>行政检查</w:t>
            </w:r>
          </w:p>
        </w:tc>
        <w:tc>
          <w:tcPr>
            <w:tcW w:w="1148" w:type="dxa"/>
            <w:tcBorders>
              <w:top w:val="nil"/>
              <w:bottom w:val="nil"/>
            </w:tcBorders>
          </w:tcPr>
          <w:p>
            <w:pPr>
              <w:pStyle w:val="7"/>
              <w:spacing w:before="132" w:line="244" w:lineRule="auto"/>
              <w:ind w:left="46" w:right="35"/>
              <w:rPr>
                <w:sz w:val="21"/>
              </w:rPr>
            </w:pPr>
            <w:r>
              <w:rPr>
                <w:sz w:val="21"/>
              </w:rPr>
              <w:t>对政府采购活动的检查</w:t>
            </w:r>
          </w:p>
        </w:tc>
        <w:tc>
          <w:tcPr>
            <w:tcW w:w="884" w:type="dxa"/>
            <w:tcBorders>
              <w:top w:val="nil"/>
              <w:bottom w:val="nil"/>
            </w:tcBorders>
          </w:tcPr>
          <w:p>
            <w:pPr>
              <w:pStyle w:val="7"/>
              <w:spacing w:before="4"/>
              <w:rPr>
                <w:rFonts w:ascii="Times New Roman"/>
                <w:sz w:val="23"/>
              </w:rPr>
            </w:pPr>
          </w:p>
          <w:p>
            <w:pPr>
              <w:pStyle w:val="7"/>
              <w:ind w:left="19"/>
              <w:rPr>
                <w:sz w:val="21"/>
              </w:rPr>
            </w:pPr>
            <w:r>
              <w:rPr>
                <w:sz w:val="21"/>
              </w:rPr>
              <w:t>市财政局</w:t>
            </w:r>
          </w:p>
        </w:tc>
        <w:tc>
          <w:tcPr>
            <w:tcW w:w="2029" w:type="dxa"/>
            <w:tcBorders>
              <w:top w:val="nil"/>
              <w:bottom w:val="nil"/>
            </w:tcBorders>
          </w:tcPr>
          <w:p>
            <w:pPr>
              <w:pStyle w:val="7"/>
              <w:spacing w:line="242" w:lineRule="auto"/>
              <w:ind w:left="9" w:right="-15"/>
              <w:rPr>
                <w:sz w:val="21"/>
              </w:rPr>
            </w:pPr>
            <w:r>
              <w:rPr>
                <w:spacing w:val="-13"/>
                <w:sz w:val="21"/>
              </w:rPr>
              <w:t>号《全国人民代表大会</w:t>
            </w:r>
            <w:r>
              <w:rPr>
                <w:spacing w:val="10"/>
                <w:sz w:val="21"/>
              </w:rPr>
              <w:t>常务委员会关于修改</w:t>
            </w:r>
          </w:p>
          <w:p>
            <w:pPr>
              <w:pStyle w:val="7"/>
              <w:spacing w:line="245" w:lineRule="exact"/>
              <w:ind w:left="9"/>
              <w:rPr>
                <w:sz w:val="21"/>
              </w:rPr>
            </w:pPr>
            <w:r>
              <w:rPr>
                <w:spacing w:val="8"/>
                <w:sz w:val="21"/>
              </w:rPr>
              <w:t>〈中华人民共和国保</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90" w:type="dxa"/>
            <w:tcBorders>
              <w:top w:val="nil"/>
              <w:bottom w:val="nil"/>
            </w:tcBorders>
          </w:tcPr>
          <w:p>
            <w:pPr>
              <w:pStyle w:val="7"/>
              <w:rPr>
                <w:rFonts w:ascii="Times New Roman"/>
                <w:sz w:val="18"/>
              </w:rPr>
            </w:pPr>
          </w:p>
        </w:tc>
        <w:tc>
          <w:tcPr>
            <w:tcW w:w="884" w:type="dxa"/>
            <w:tcBorders>
              <w:top w:val="nil"/>
              <w:bottom w:val="nil"/>
            </w:tcBorders>
          </w:tcPr>
          <w:p>
            <w:pPr>
              <w:pStyle w:val="7"/>
              <w:rPr>
                <w:rFonts w:ascii="Times New Roman"/>
                <w:sz w:val="18"/>
              </w:rPr>
            </w:pPr>
          </w:p>
        </w:tc>
        <w:tc>
          <w:tcPr>
            <w:tcW w:w="1148" w:type="dxa"/>
            <w:tcBorders>
              <w:top w:val="nil"/>
              <w:bottom w:val="nil"/>
            </w:tcBorders>
          </w:tcPr>
          <w:p>
            <w:pPr>
              <w:pStyle w:val="7"/>
              <w:rPr>
                <w:rFonts w:ascii="Times New Roman"/>
                <w:sz w:val="18"/>
              </w:rPr>
            </w:pPr>
          </w:p>
        </w:tc>
        <w:tc>
          <w:tcPr>
            <w:tcW w:w="884" w:type="dxa"/>
            <w:tcBorders>
              <w:top w:val="nil"/>
              <w:bottom w:val="nil"/>
            </w:tcBorders>
          </w:tcPr>
          <w:p>
            <w:pPr>
              <w:pStyle w:val="7"/>
              <w:rPr>
                <w:rFonts w:ascii="Times New Roman"/>
                <w:sz w:val="18"/>
              </w:rPr>
            </w:pPr>
          </w:p>
        </w:tc>
        <w:tc>
          <w:tcPr>
            <w:tcW w:w="2029" w:type="dxa"/>
            <w:tcBorders>
              <w:top w:val="nil"/>
              <w:bottom w:val="nil"/>
            </w:tcBorders>
          </w:tcPr>
          <w:p>
            <w:pPr>
              <w:pStyle w:val="7"/>
              <w:spacing w:line="243" w:lineRule="exact"/>
              <w:ind w:left="9" w:right="-15"/>
              <w:rPr>
                <w:sz w:val="21"/>
              </w:rPr>
            </w:pPr>
            <w:r>
              <w:rPr>
                <w:spacing w:val="-13"/>
                <w:sz w:val="21"/>
              </w:rPr>
              <w:t>险法〉等五部法律的决</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line="267" w:lineRule="exact"/>
              <w:ind w:left="9" w:right="-29"/>
              <w:rPr>
                <w:sz w:val="21"/>
              </w:rPr>
            </w:pPr>
            <w:r>
              <w:rPr>
                <w:spacing w:val="-1"/>
                <w:sz w:val="21"/>
              </w:rPr>
              <w:t>定》修正</w:t>
            </w:r>
            <w:r>
              <w:rPr>
                <w:spacing w:val="-3"/>
                <w:sz w:val="21"/>
              </w:rPr>
              <w:t>）</w:t>
            </w:r>
            <w:r>
              <w:rPr>
                <w:spacing w:val="-18"/>
                <w:sz w:val="21"/>
              </w:rPr>
              <w:t>第十三条、</w:t>
            </w:r>
          </w:p>
          <w:p>
            <w:pPr>
              <w:pStyle w:val="7"/>
              <w:spacing w:before="2" w:line="246" w:lineRule="exact"/>
              <w:ind w:left="9" w:right="-15"/>
              <w:rPr>
                <w:sz w:val="21"/>
              </w:rPr>
            </w:pPr>
            <w:r>
              <w:rPr>
                <w:spacing w:val="-13"/>
                <w:sz w:val="21"/>
              </w:rPr>
              <w:t>第五十九条、第六十五</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490"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1148" w:type="dxa"/>
            <w:tcBorders>
              <w:top w:val="nil"/>
            </w:tcBorders>
          </w:tcPr>
          <w:p>
            <w:pPr>
              <w:pStyle w:val="7"/>
              <w:rPr>
                <w:rFonts w:ascii="Times New Roman"/>
                <w:sz w:val="20"/>
              </w:rPr>
            </w:pPr>
          </w:p>
        </w:tc>
        <w:tc>
          <w:tcPr>
            <w:tcW w:w="884" w:type="dxa"/>
            <w:tcBorders>
              <w:top w:val="nil"/>
            </w:tcBorders>
          </w:tcPr>
          <w:p>
            <w:pPr>
              <w:pStyle w:val="7"/>
              <w:rPr>
                <w:rFonts w:ascii="Times New Roman"/>
                <w:sz w:val="20"/>
              </w:rPr>
            </w:pPr>
          </w:p>
        </w:tc>
        <w:tc>
          <w:tcPr>
            <w:tcW w:w="2029" w:type="dxa"/>
            <w:tcBorders>
              <w:top w:val="nil"/>
            </w:tcBorders>
          </w:tcPr>
          <w:p>
            <w:pPr>
              <w:pStyle w:val="7"/>
              <w:spacing w:line="267" w:lineRule="exact"/>
              <w:ind w:left="9"/>
              <w:rPr>
                <w:sz w:val="21"/>
              </w:rPr>
            </w:pPr>
            <w:r>
              <w:rPr>
                <w:w w:val="100"/>
                <w:sz w:val="21"/>
              </w:rPr>
              <w:t>条</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bl>
    <w:p>
      <w:pPr>
        <w:spacing w:after="0"/>
        <w:rPr>
          <w:sz w:val="2"/>
          <w:szCs w:val="2"/>
        </w:rPr>
        <w:sectPr>
          <w:pgSz w:w="16840" w:h="11910" w:orient="landscape"/>
          <w:pgMar w:top="1100" w:right="1020" w:bottom="1160" w:left="1020" w:header="0" w:footer="964" w:gutter="0"/>
          <w:cols w:space="720" w:num="1"/>
        </w:sectPr>
      </w:pPr>
    </w:p>
    <w:p>
      <w:pPr>
        <w:pStyle w:val="2"/>
        <w:rPr>
          <w:rFonts w:ascii="Times New Roman"/>
          <w:sz w:val="20"/>
        </w:rPr>
      </w:pPr>
    </w:p>
    <w:p>
      <w:pPr>
        <w:pStyle w:val="2"/>
        <w:spacing w:before="11"/>
        <w:rPr>
          <w:rFonts w:ascii="Times New Roman"/>
          <w:sz w:val="16"/>
        </w:rPr>
      </w:pPr>
    </w:p>
    <w:tbl>
      <w:tblPr>
        <w:tblStyle w:val="3"/>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0"/>
        <w:gridCol w:w="884"/>
        <w:gridCol w:w="1148"/>
        <w:gridCol w:w="884"/>
        <w:gridCol w:w="2029"/>
        <w:gridCol w:w="3486"/>
        <w:gridCol w:w="5013"/>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90" w:type="dxa"/>
          </w:tcPr>
          <w:p>
            <w:pPr>
              <w:pStyle w:val="7"/>
              <w:spacing w:before="11"/>
              <w:rPr>
                <w:rFonts w:ascii="Times New Roman"/>
                <w:sz w:val="20"/>
              </w:rPr>
            </w:pPr>
          </w:p>
          <w:p>
            <w:pPr>
              <w:pStyle w:val="7"/>
              <w:ind w:left="17" w:right="3"/>
              <w:jc w:val="center"/>
              <w:rPr>
                <w:rFonts w:hint="eastAsia" w:ascii="黑体" w:eastAsia="黑体"/>
                <w:sz w:val="21"/>
              </w:rPr>
            </w:pPr>
            <w:r>
              <w:rPr>
                <w:rFonts w:hint="eastAsia" w:ascii="黑体" w:eastAsia="黑体"/>
                <w:sz w:val="21"/>
              </w:rPr>
              <w:t>序号</w:t>
            </w:r>
          </w:p>
        </w:tc>
        <w:tc>
          <w:tcPr>
            <w:tcW w:w="884" w:type="dxa"/>
          </w:tcPr>
          <w:p>
            <w:pPr>
              <w:pStyle w:val="7"/>
              <w:spacing w:before="104" w:line="244" w:lineRule="auto"/>
              <w:ind w:left="229" w:right="219"/>
              <w:rPr>
                <w:rFonts w:hint="eastAsia" w:ascii="黑体" w:eastAsia="黑体"/>
                <w:sz w:val="21"/>
              </w:rPr>
            </w:pPr>
            <w:r>
              <w:rPr>
                <w:rFonts w:hint="eastAsia" w:ascii="黑体" w:eastAsia="黑体"/>
                <w:sz w:val="21"/>
              </w:rPr>
              <w:t>权力类型</w:t>
            </w:r>
          </w:p>
        </w:tc>
        <w:tc>
          <w:tcPr>
            <w:tcW w:w="1148" w:type="dxa"/>
          </w:tcPr>
          <w:p>
            <w:pPr>
              <w:pStyle w:val="7"/>
              <w:spacing w:before="104" w:line="244" w:lineRule="auto"/>
              <w:ind w:left="363" w:right="349"/>
              <w:rPr>
                <w:rFonts w:hint="eastAsia" w:ascii="黑体" w:eastAsia="黑体"/>
                <w:sz w:val="21"/>
              </w:rPr>
            </w:pPr>
            <w:r>
              <w:rPr>
                <w:rFonts w:hint="eastAsia" w:ascii="黑体" w:eastAsia="黑体"/>
                <w:sz w:val="21"/>
              </w:rPr>
              <w:t>权力事项</w:t>
            </w:r>
          </w:p>
        </w:tc>
        <w:tc>
          <w:tcPr>
            <w:tcW w:w="884" w:type="dxa"/>
          </w:tcPr>
          <w:p>
            <w:pPr>
              <w:pStyle w:val="7"/>
              <w:spacing w:before="104" w:line="244" w:lineRule="auto"/>
              <w:ind w:left="228" w:right="222"/>
              <w:rPr>
                <w:rFonts w:hint="eastAsia" w:ascii="黑体" w:eastAsia="黑体"/>
                <w:sz w:val="21"/>
              </w:rPr>
            </w:pPr>
            <w:r>
              <w:rPr>
                <w:rFonts w:hint="eastAsia" w:ascii="黑体" w:eastAsia="黑体"/>
                <w:sz w:val="21"/>
              </w:rPr>
              <w:t>行政主体</w:t>
            </w:r>
          </w:p>
        </w:tc>
        <w:tc>
          <w:tcPr>
            <w:tcW w:w="2029" w:type="dxa"/>
          </w:tcPr>
          <w:p>
            <w:pPr>
              <w:pStyle w:val="7"/>
              <w:spacing w:before="11"/>
              <w:rPr>
                <w:rFonts w:ascii="Times New Roman"/>
                <w:sz w:val="20"/>
              </w:rPr>
            </w:pPr>
          </w:p>
          <w:p>
            <w:pPr>
              <w:pStyle w:val="7"/>
              <w:ind w:left="592"/>
              <w:rPr>
                <w:rFonts w:hint="eastAsia" w:ascii="黑体" w:eastAsia="黑体"/>
                <w:sz w:val="21"/>
              </w:rPr>
            </w:pPr>
            <w:r>
              <w:rPr>
                <w:rFonts w:hint="eastAsia" w:ascii="黑体" w:eastAsia="黑体"/>
                <w:sz w:val="21"/>
              </w:rPr>
              <w:t>实施依据</w:t>
            </w:r>
          </w:p>
        </w:tc>
        <w:tc>
          <w:tcPr>
            <w:tcW w:w="3486" w:type="dxa"/>
          </w:tcPr>
          <w:p>
            <w:pPr>
              <w:pStyle w:val="7"/>
              <w:spacing w:before="11"/>
              <w:rPr>
                <w:rFonts w:ascii="Times New Roman"/>
                <w:sz w:val="20"/>
              </w:rPr>
            </w:pPr>
          </w:p>
          <w:p>
            <w:pPr>
              <w:pStyle w:val="7"/>
              <w:ind w:left="1300" w:right="1295"/>
              <w:jc w:val="center"/>
              <w:rPr>
                <w:rFonts w:hint="eastAsia" w:ascii="黑体" w:eastAsia="黑体"/>
                <w:sz w:val="21"/>
              </w:rPr>
            </w:pPr>
            <w:r>
              <w:rPr>
                <w:rFonts w:hint="eastAsia" w:ascii="黑体" w:eastAsia="黑体"/>
                <w:sz w:val="21"/>
              </w:rPr>
              <w:t>责任事项</w:t>
            </w:r>
          </w:p>
        </w:tc>
        <w:tc>
          <w:tcPr>
            <w:tcW w:w="5013" w:type="dxa"/>
          </w:tcPr>
          <w:p>
            <w:pPr>
              <w:pStyle w:val="7"/>
              <w:spacing w:before="11"/>
              <w:rPr>
                <w:rFonts w:ascii="Times New Roman"/>
                <w:sz w:val="20"/>
              </w:rPr>
            </w:pPr>
          </w:p>
          <w:p>
            <w:pPr>
              <w:pStyle w:val="7"/>
              <w:ind w:left="2065" w:right="2058"/>
              <w:jc w:val="center"/>
              <w:rPr>
                <w:rFonts w:hint="eastAsia" w:ascii="黑体" w:eastAsia="黑体"/>
                <w:sz w:val="21"/>
              </w:rPr>
            </w:pPr>
            <w:r>
              <w:rPr>
                <w:rFonts w:hint="eastAsia" w:ascii="黑体" w:eastAsia="黑体"/>
                <w:sz w:val="21"/>
              </w:rPr>
              <w:t>追责情形</w:t>
            </w:r>
          </w:p>
        </w:tc>
        <w:tc>
          <w:tcPr>
            <w:tcW w:w="640" w:type="dxa"/>
          </w:tcPr>
          <w:p>
            <w:pPr>
              <w:pStyle w:val="7"/>
              <w:spacing w:before="11"/>
              <w:rPr>
                <w:rFonts w:ascii="Times New Roman"/>
                <w:sz w:val="20"/>
              </w:rPr>
            </w:pPr>
          </w:p>
          <w:p>
            <w:pPr>
              <w:pStyle w:val="7"/>
              <w:ind w:left="102"/>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spacing w:before="7" w:line="213" w:lineRule="auto"/>
              <w:ind w:left="9" w:right="-15"/>
              <w:rPr>
                <w:sz w:val="21"/>
              </w:rPr>
            </w:pPr>
            <w:r>
              <w:rPr>
                <w:rFonts w:ascii="Times New Roman" w:eastAsia="Times New Roman"/>
                <w:spacing w:val="-20"/>
                <w:sz w:val="21"/>
              </w:rPr>
              <w:t>1.</w:t>
            </w:r>
            <w:r>
              <w:rPr>
                <w:spacing w:val="-3"/>
                <w:sz w:val="21"/>
              </w:rPr>
              <w:t>《中华人民共和国会计法》</w:t>
            </w:r>
            <w:r>
              <w:rPr>
                <w:sz w:val="21"/>
              </w:rPr>
              <w:t>（</w:t>
            </w:r>
            <w:r>
              <w:rPr>
                <w:spacing w:val="-16"/>
                <w:sz w:val="21"/>
              </w:rPr>
              <w:t xml:space="preserve">根据 </w:t>
            </w:r>
            <w:r>
              <w:rPr>
                <w:rFonts w:ascii="Times New Roman" w:eastAsia="Times New Roman"/>
                <w:sz w:val="21"/>
              </w:rPr>
              <w:t>2017</w:t>
            </w:r>
            <w:r>
              <w:rPr>
                <w:rFonts w:ascii="Times New Roman" w:eastAsia="Times New Roman"/>
                <w:spacing w:val="11"/>
                <w:sz w:val="21"/>
              </w:rPr>
              <w:t xml:space="preserve"> </w:t>
            </w:r>
            <w:r>
              <w:rPr>
                <w:sz w:val="21"/>
              </w:rPr>
              <w:t>年</w:t>
            </w:r>
          </w:p>
          <w:p>
            <w:pPr>
              <w:pStyle w:val="7"/>
              <w:spacing w:line="233" w:lineRule="exact"/>
              <w:ind w:left="9" w:right="-15"/>
              <w:rPr>
                <w:sz w:val="21"/>
              </w:rPr>
            </w:pPr>
            <w:r>
              <w:rPr>
                <w:rFonts w:ascii="Times New Roman" w:eastAsia="Times New Roman"/>
                <w:spacing w:val="-4"/>
                <w:sz w:val="21"/>
              </w:rPr>
              <w:t>11</w:t>
            </w:r>
            <w:r>
              <w:rPr>
                <w:rFonts w:ascii="Times New Roman" w:eastAsia="Times New Roman"/>
                <w:spacing w:val="27"/>
                <w:sz w:val="21"/>
              </w:rPr>
              <w:t xml:space="preserve"> </w:t>
            </w:r>
            <w:r>
              <w:rPr>
                <w:spacing w:val="-13"/>
                <w:sz w:val="21"/>
              </w:rPr>
              <w:t xml:space="preserve">月 </w:t>
            </w:r>
            <w:r>
              <w:rPr>
                <w:rFonts w:ascii="Times New Roman" w:eastAsia="Times New Roman"/>
                <w:sz w:val="21"/>
              </w:rPr>
              <w:t>4</w:t>
            </w:r>
            <w:r>
              <w:rPr>
                <w:rFonts w:ascii="Times New Roman" w:eastAsia="Times New Roman"/>
                <w:spacing w:val="25"/>
                <w:sz w:val="21"/>
              </w:rPr>
              <w:t xml:space="preserve"> </w:t>
            </w:r>
            <w:r>
              <w:rPr>
                <w:spacing w:val="-3"/>
                <w:sz w:val="21"/>
              </w:rPr>
              <w:t>日中华人民共</w:t>
            </w:r>
          </w:p>
          <w:p>
            <w:pPr>
              <w:pStyle w:val="7"/>
              <w:spacing w:line="215" w:lineRule="exact"/>
              <w:ind w:left="9"/>
              <w:rPr>
                <w:sz w:val="21"/>
              </w:rPr>
            </w:pPr>
            <w:r>
              <w:rPr>
                <w:spacing w:val="8"/>
                <w:sz w:val="21"/>
              </w:rPr>
              <w:t>和国主席令第八十一</w:t>
            </w:r>
          </w:p>
        </w:tc>
        <w:tc>
          <w:tcPr>
            <w:tcW w:w="3486" w:type="dxa"/>
            <w:vMerge w:val="restart"/>
          </w:tcPr>
          <w:p>
            <w:pPr>
              <w:pStyle w:val="7"/>
              <w:rPr>
                <w:rFonts w:ascii="Times New Roman"/>
                <w:sz w:val="20"/>
              </w:rPr>
            </w:pPr>
          </w:p>
          <w:p>
            <w:pPr>
              <w:pStyle w:val="7"/>
              <w:spacing w:before="8"/>
              <w:rPr>
                <w:rFonts w:ascii="Times New Roman"/>
                <w:sz w:val="28"/>
              </w:rPr>
            </w:pPr>
          </w:p>
          <w:p>
            <w:pPr>
              <w:pStyle w:val="7"/>
              <w:numPr>
                <w:ilvl w:val="0"/>
                <w:numId w:val="13"/>
              </w:numPr>
              <w:tabs>
                <w:tab w:val="left" w:pos="169"/>
              </w:tabs>
              <w:spacing w:before="0" w:after="0" w:line="242" w:lineRule="auto"/>
              <w:ind w:left="9" w:right="-29" w:firstLine="0"/>
              <w:jc w:val="both"/>
              <w:rPr>
                <w:sz w:val="21"/>
              </w:rPr>
            </w:pPr>
            <w:r>
              <w:rPr>
                <w:spacing w:val="-5"/>
                <w:sz w:val="21"/>
              </w:rPr>
              <w:t>检查责任：对国家机关、社会团体、</w:t>
            </w:r>
            <w:r>
              <w:rPr>
                <w:spacing w:val="-12"/>
                <w:sz w:val="21"/>
              </w:rPr>
              <w:t>公司、企业、事业单位和其他组织会计</w:t>
            </w:r>
            <w:r>
              <w:rPr>
                <w:spacing w:val="-6"/>
                <w:sz w:val="21"/>
              </w:rPr>
              <w:t>信息质量等情况开展监督检查。</w:t>
            </w:r>
          </w:p>
          <w:p>
            <w:pPr>
              <w:pStyle w:val="7"/>
              <w:numPr>
                <w:ilvl w:val="0"/>
                <w:numId w:val="13"/>
              </w:numPr>
              <w:tabs>
                <w:tab w:val="left" w:pos="169"/>
              </w:tabs>
              <w:spacing w:before="4" w:after="0" w:line="242" w:lineRule="auto"/>
              <w:ind w:left="9" w:right="-29" w:firstLine="0"/>
              <w:jc w:val="both"/>
              <w:rPr>
                <w:sz w:val="21"/>
              </w:rPr>
            </w:pPr>
            <w:r>
              <w:rPr>
                <w:spacing w:val="-5"/>
                <w:sz w:val="21"/>
              </w:rPr>
              <w:t xml:space="preserve">处置责任：对监督检查发现的问题， </w:t>
            </w:r>
            <w:r>
              <w:rPr>
                <w:spacing w:val="-12"/>
                <w:sz w:val="21"/>
              </w:rPr>
              <w:t>责令限期改正、予以警告，依法实施处罚。</w:t>
            </w:r>
          </w:p>
          <w:p>
            <w:pPr>
              <w:pStyle w:val="7"/>
              <w:numPr>
                <w:ilvl w:val="0"/>
                <w:numId w:val="13"/>
              </w:numPr>
              <w:tabs>
                <w:tab w:val="left" w:pos="169"/>
              </w:tabs>
              <w:spacing w:before="0" w:after="0" w:line="244" w:lineRule="auto"/>
              <w:ind w:left="9" w:right="0" w:firstLine="0"/>
              <w:jc w:val="left"/>
              <w:rPr>
                <w:sz w:val="21"/>
              </w:rPr>
            </w:pPr>
            <w:r>
              <w:rPr>
                <w:spacing w:val="-11"/>
                <w:sz w:val="21"/>
              </w:rPr>
              <w:t>移送责任：对构成违法犯罪的移交司</w:t>
            </w:r>
            <w:r>
              <w:rPr>
                <w:spacing w:val="-1"/>
                <w:sz w:val="21"/>
              </w:rPr>
              <w:t>法机关。</w:t>
            </w:r>
          </w:p>
          <w:p>
            <w:pPr>
              <w:pStyle w:val="7"/>
              <w:numPr>
                <w:ilvl w:val="0"/>
                <w:numId w:val="13"/>
              </w:numPr>
              <w:tabs>
                <w:tab w:val="left" w:pos="177"/>
              </w:tabs>
              <w:spacing w:before="0" w:after="0" w:line="242" w:lineRule="auto"/>
              <w:ind w:left="9" w:right="0" w:firstLine="0"/>
              <w:jc w:val="left"/>
              <w:rPr>
                <w:sz w:val="21"/>
              </w:rPr>
            </w:pPr>
            <w:r>
              <w:rPr>
                <w:spacing w:val="5"/>
                <w:sz w:val="21"/>
              </w:rPr>
              <w:t>其他法律法规规章文件规定应履行</w:t>
            </w:r>
            <w:r>
              <w:rPr>
                <w:spacing w:val="-1"/>
                <w:sz w:val="21"/>
              </w:rPr>
              <w:t>的责任。</w:t>
            </w:r>
          </w:p>
        </w:tc>
        <w:tc>
          <w:tcPr>
            <w:tcW w:w="5013" w:type="dxa"/>
            <w:vMerge w:val="restart"/>
          </w:tcPr>
          <w:p>
            <w:pPr>
              <w:pStyle w:val="7"/>
              <w:rPr>
                <w:rFonts w:ascii="Times New Roman"/>
                <w:sz w:val="20"/>
              </w:rPr>
            </w:pPr>
          </w:p>
          <w:p>
            <w:pPr>
              <w:pStyle w:val="7"/>
              <w:spacing w:before="8"/>
              <w:rPr>
                <w:rFonts w:ascii="Times New Roman"/>
                <w:sz w:val="28"/>
              </w:rPr>
            </w:pPr>
          </w:p>
          <w:p>
            <w:pPr>
              <w:pStyle w:val="7"/>
              <w:spacing w:line="244"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spacing w:line="242" w:lineRule="auto"/>
              <w:ind w:left="10" w:right="-15"/>
              <w:rPr>
                <w:sz w:val="21"/>
              </w:rPr>
            </w:pPr>
            <w:r>
              <w:rPr>
                <w:rFonts w:ascii="Times New Roman" w:eastAsia="Times New Roman"/>
                <w:sz w:val="21"/>
              </w:rPr>
              <w:t>1.</w:t>
            </w:r>
            <w:r>
              <w:rPr>
                <w:spacing w:val="-3"/>
                <w:sz w:val="21"/>
              </w:rPr>
              <w:t xml:space="preserve">不对本辖区内国家机关、社会团体、公司、企业、事业单位和其他组织会计信息质量等情况组织监督检查 </w:t>
            </w:r>
            <w:r>
              <w:rPr>
                <w:rFonts w:ascii="Times New Roman" w:eastAsia="Times New Roman"/>
                <w:spacing w:val="-3"/>
                <w:sz w:val="21"/>
              </w:rPr>
              <w:t>2.</w:t>
            </w:r>
            <w:r>
              <w:rPr>
                <w:spacing w:val="-3"/>
                <w:sz w:val="21"/>
              </w:rPr>
              <w:t>对在检查中发现的问题，不责令限期整改、不依法实施处罚。</w:t>
            </w:r>
          </w:p>
          <w:p>
            <w:pPr>
              <w:pStyle w:val="7"/>
              <w:numPr>
                <w:ilvl w:val="0"/>
                <w:numId w:val="14"/>
              </w:numPr>
              <w:tabs>
                <w:tab w:val="left" w:pos="170"/>
              </w:tabs>
              <w:spacing w:before="0" w:after="0" w:line="240" w:lineRule="auto"/>
              <w:ind w:left="170" w:right="0" w:hanging="160"/>
              <w:jc w:val="left"/>
              <w:rPr>
                <w:sz w:val="21"/>
              </w:rPr>
            </w:pPr>
            <w:r>
              <w:rPr>
                <w:spacing w:val="-12"/>
                <w:sz w:val="21"/>
              </w:rPr>
              <w:t>不及时予以公告，对构成违法犯罪的不移交司法机关</w:t>
            </w:r>
          </w:p>
          <w:p>
            <w:pPr>
              <w:pStyle w:val="7"/>
              <w:numPr>
                <w:ilvl w:val="0"/>
                <w:numId w:val="14"/>
              </w:numPr>
              <w:tabs>
                <w:tab w:val="left" w:pos="170"/>
              </w:tabs>
              <w:spacing w:before="4" w:after="0" w:line="242" w:lineRule="auto"/>
              <w:ind w:left="10" w:right="-15" w:firstLine="0"/>
              <w:jc w:val="left"/>
              <w:rPr>
                <w:sz w:val="21"/>
              </w:rPr>
            </w:pPr>
            <w:r>
              <w:rPr>
                <w:spacing w:val="-3"/>
                <w:sz w:val="21"/>
              </w:rPr>
              <w:t>滥用职权、玩忽职守、徇私舞弊或者泄露国家秘密、商业秘密。</w:t>
            </w:r>
          </w:p>
          <w:p>
            <w:pPr>
              <w:pStyle w:val="7"/>
              <w:numPr>
                <w:ilvl w:val="0"/>
                <w:numId w:val="14"/>
              </w:numPr>
              <w:tabs>
                <w:tab w:val="left" w:pos="170"/>
              </w:tabs>
              <w:spacing w:before="0" w:after="0" w:line="268" w:lineRule="exact"/>
              <w:ind w:left="170" w:right="0" w:hanging="160"/>
              <w:jc w:val="left"/>
              <w:rPr>
                <w:sz w:val="21"/>
              </w:rPr>
            </w:pPr>
            <w:r>
              <w:rPr>
                <w:spacing w:val="-3"/>
                <w:sz w:val="21"/>
              </w:rPr>
              <w:t>其他违反法律法规规章文件规定的行为。</w:t>
            </w:r>
          </w:p>
        </w:tc>
        <w:tc>
          <w:tcPr>
            <w:tcW w:w="640"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19"/>
              </w:rPr>
            </w:pPr>
          </w:p>
          <w:p>
            <w:pPr>
              <w:pStyle w:val="7"/>
              <w:spacing w:before="1"/>
              <w:ind w:left="-169"/>
              <w:rPr>
                <w:sz w:val="21"/>
              </w:rPr>
            </w:pPr>
            <w:r>
              <w:rPr>
                <w:w w:val="100"/>
                <w:sz w:val="21"/>
              </w:rPr>
              <w:t>。</w:t>
            </w:r>
          </w:p>
          <w:p>
            <w:pPr>
              <w:pStyle w:val="7"/>
              <w:rPr>
                <w:rFonts w:ascii="Times New Roman"/>
                <w:sz w:val="20"/>
              </w:rPr>
            </w:pPr>
          </w:p>
          <w:p>
            <w:pPr>
              <w:pStyle w:val="7"/>
              <w:spacing w:before="6"/>
              <w:rPr>
                <w:rFonts w:ascii="Times New Roman"/>
                <w:sz w:val="27"/>
              </w:rPr>
            </w:pPr>
          </w:p>
          <w:p>
            <w:pPr>
              <w:pStyle w:val="7"/>
              <w:ind w:left="-116"/>
              <w:rPr>
                <w:sz w:val="21"/>
              </w:rPr>
            </w:pPr>
            <w:r>
              <w:rPr>
                <w:w w:val="10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0"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1148"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2029" w:type="dxa"/>
            <w:tcBorders>
              <w:top w:val="nil"/>
              <w:bottom w:val="nil"/>
            </w:tcBorders>
          </w:tcPr>
          <w:p>
            <w:pPr>
              <w:pStyle w:val="7"/>
              <w:spacing w:line="210" w:lineRule="exact"/>
              <w:ind w:left="9" w:right="-15"/>
              <w:rPr>
                <w:sz w:val="21"/>
              </w:rPr>
            </w:pPr>
            <w:r>
              <w:rPr>
                <w:spacing w:val="-13"/>
                <w:sz w:val="21"/>
              </w:rPr>
              <w:t>号《全国人民代表大会</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0"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1148"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2029" w:type="dxa"/>
            <w:tcBorders>
              <w:top w:val="nil"/>
              <w:bottom w:val="nil"/>
            </w:tcBorders>
          </w:tcPr>
          <w:p>
            <w:pPr>
              <w:pStyle w:val="7"/>
              <w:spacing w:line="210" w:lineRule="exact"/>
              <w:ind w:left="9"/>
              <w:rPr>
                <w:sz w:val="21"/>
              </w:rPr>
            </w:pPr>
            <w:r>
              <w:rPr>
                <w:sz w:val="21"/>
              </w:rPr>
              <w:t>常务委员会关于修改</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490" w:type="dxa"/>
            <w:tcBorders>
              <w:top w:val="nil"/>
              <w:bottom w:val="nil"/>
            </w:tcBorders>
          </w:tcPr>
          <w:p>
            <w:pPr>
              <w:pStyle w:val="7"/>
              <w:rPr>
                <w:rFonts w:ascii="Times New Roman"/>
                <w:sz w:val="14"/>
              </w:rPr>
            </w:pPr>
          </w:p>
        </w:tc>
        <w:tc>
          <w:tcPr>
            <w:tcW w:w="884" w:type="dxa"/>
            <w:tcBorders>
              <w:top w:val="nil"/>
              <w:bottom w:val="nil"/>
            </w:tcBorders>
          </w:tcPr>
          <w:p>
            <w:pPr>
              <w:pStyle w:val="7"/>
              <w:rPr>
                <w:rFonts w:ascii="Times New Roman"/>
                <w:sz w:val="14"/>
              </w:rPr>
            </w:pPr>
          </w:p>
        </w:tc>
        <w:tc>
          <w:tcPr>
            <w:tcW w:w="1148" w:type="dxa"/>
            <w:tcBorders>
              <w:top w:val="nil"/>
              <w:bottom w:val="nil"/>
            </w:tcBorders>
          </w:tcPr>
          <w:p>
            <w:pPr>
              <w:pStyle w:val="7"/>
              <w:rPr>
                <w:rFonts w:ascii="Times New Roman"/>
                <w:sz w:val="14"/>
              </w:rPr>
            </w:pPr>
          </w:p>
        </w:tc>
        <w:tc>
          <w:tcPr>
            <w:tcW w:w="884" w:type="dxa"/>
            <w:tcBorders>
              <w:top w:val="nil"/>
              <w:bottom w:val="nil"/>
            </w:tcBorders>
          </w:tcPr>
          <w:p>
            <w:pPr>
              <w:pStyle w:val="7"/>
              <w:rPr>
                <w:rFonts w:ascii="Times New Roman"/>
                <w:sz w:val="14"/>
              </w:rPr>
            </w:pPr>
          </w:p>
        </w:tc>
        <w:tc>
          <w:tcPr>
            <w:tcW w:w="2029" w:type="dxa"/>
            <w:tcBorders>
              <w:top w:val="nil"/>
              <w:bottom w:val="nil"/>
            </w:tcBorders>
          </w:tcPr>
          <w:p>
            <w:pPr>
              <w:pStyle w:val="7"/>
              <w:spacing w:line="203" w:lineRule="exact"/>
              <w:ind w:left="9"/>
              <w:rPr>
                <w:sz w:val="21"/>
              </w:rPr>
            </w:pPr>
            <w:r>
              <w:rPr>
                <w:sz w:val="21"/>
              </w:rPr>
              <w:t>〈中华人民共和国会</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90" w:type="dxa"/>
            <w:tcBorders>
              <w:top w:val="nil"/>
              <w:bottom w:val="nil"/>
            </w:tcBorders>
          </w:tcPr>
          <w:p>
            <w:pPr>
              <w:pStyle w:val="7"/>
              <w:spacing w:before="124"/>
              <w:ind w:left="9"/>
              <w:jc w:val="center"/>
              <w:rPr>
                <w:rFonts w:ascii="Times New Roman"/>
                <w:sz w:val="21"/>
              </w:rPr>
            </w:pPr>
            <w:r>
              <w:rPr>
                <w:rFonts w:ascii="Times New Roman"/>
                <w:w w:val="100"/>
                <w:sz w:val="21"/>
              </w:rPr>
              <w:t>6</w:t>
            </w:r>
          </w:p>
        </w:tc>
        <w:tc>
          <w:tcPr>
            <w:tcW w:w="884" w:type="dxa"/>
            <w:tcBorders>
              <w:top w:val="nil"/>
              <w:bottom w:val="nil"/>
            </w:tcBorders>
          </w:tcPr>
          <w:p>
            <w:pPr>
              <w:pStyle w:val="7"/>
              <w:spacing w:before="110"/>
              <w:ind w:right="8"/>
              <w:jc w:val="right"/>
              <w:rPr>
                <w:sz w:val="21"/>
              </w:rPr>
            </w:pPr>
            <w:r>
              <w:rPr>
                <w:sz w:val="21"/>
              </w:rPr>
              <w:t>行政检查</w:t>
            </w:r>
          </w:p>
        </w:tc>
        <w:tc>
          <w:tcPr>
            <w:tcW w:w="1148" w:type="dxa"/>
            <w:tcBorders>
              <w:top w:val="nil"/>
              <w:bottom w:val="nil"/>
            </w:tcBorders>
          </w:tcPr>
          <w:p>
            <w:pPr>
              <w:pStyle w:val="7"/>
              <w:spacing w:line="243" w:lineRule="exact"/>
              <w:ind w:left="46"/>
              <w:rPr>
                <w:sz w:val="21"/>
              </w:rPr>
            </w:pPr>
            <w:r>
              <w:rPr>
                <w:spacing w:val="-1"/>
                <w:sz w:val="21"/>
              </w:rPr>
              <w:t>对会计信息</w:t>
            </w:r>
          </w:p>
          <w:p>
            <w:pPr>
              <w:pStyle w:val="7"/>
              <w:spacing w:before="4" w:line="220" w:lineRule="exact"/>
              <w:ind w:left="46"/>
              <w:rPr>
                <w:sz w:val="21"/>
              </w:rPr>
            </w:pPr>
            <w:r>
              <w:rPr>
                <w:spacing w:val="-1"/>
                <w:sz w:val="21"/>
              </w:rPr>
              <w:t>质量的检查</w:t>
            </w:r>
          </w:p>
        </w:tc>
        <w:tc>
          <w:tcPr>
            <w:tcW w:w="884" w:type="dxa"/>
            <w:tcBorders>
              <w:top w:val="nil"/>
              <w:bottom w:val="nil"/>
            </w:tcBorders>
          </w:tcPr>
          <w:p>
            <w:pPr>
              <w:pStyle w:val="7"/>
              <w:spacing w:before="110"/>
              <w:ind w:left="19"/>
              <w:rPr>
                <w:sz w:val="21"/>
              </w:rPr>
            </w:pPr>
            <w:r>
              <w:rPr>
                <w:sz w:val="21"/>
              </w:rPr>
              <w:t>市财政局</w:t>
            </w:r>
          </w:p>
        </w:tc>
        <w:tc>
          <w:tcPr>
            <w:tcW w:w="2029" w:type="dxa"/>
            <w:tcBorders>
              <w:top w:val="nil"/>
              <w:bottom w:val="nil"/>
            </w:tcBorders>
          </w:tcPr>
          <w:p>
            <w:pPr>
              <w:pStyle w:val="7"/>
              <w:spacing w:before="6" w:line="240" w:lineRule="exact"/>
              <w:ind w:left="9" w:right="-15"/>
              <w:rPr>
                <w:sz w:val="21"/>
              </w:rPr>
            </w:pPr>
            <w:r>
              <w:rPr>
                <w:spacing w:val="-13"/>
                <w:sz w:val="21"/>
              </w:rPr>
              <w:t>计法〉等十一部法律的</w:t>
            </w:r>
            <w:r>
              <w:rPr>
                <w:spacing w:val="-11"/>
                <w:sz w:val="21"/>
              </w:rPr>
              <w:t>决定》第二次修正</w:t>
            </w:r>
            <w:r>
              <w:rPr>
                <w:spacing w:val="-46"/>
                <w:sz w:val="21"/>
              </w:rPr>
              <w:t>）</w:t>
            </w:r>
            <w:r>
              <w:rPr>
                <w:sz w:val="21"/>
              </w:rPr>
              <w:t>第</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90" w:type="dxa"/>
            <w:tcBorders>
              <w:top w:val="nil"/>
              <w:bottom w:val="nil"/>
            </w:tcBorders>
          </w:tcPr>
          <w:p>
            <w:pPr>
              <w:pStyle w:val="7"/>
              <w:rPr>
                <w:rFonts w:ascii="Times New Roman"/>
                <w:sz w:val="14"/>
              </w:rPr>
            </w:pPr>
          </w:p>
        </w:tc>
        <w:tc>
          <w:tcPr>
            <w:tcW w:w="884" w:type="dxa"/>
            <w:tcBorders>
              <w:top w:val="nil"/>
              <w:bottom w:val="nil"/>
            </w:tcBorders>
          </w:tcPr>
          <w:p>
            <w:pPr>
              <w:pStyle w:val="7"/>
              <w:rPr>
                <w:rFonts w:ascii="Times New Roman"/>
                <w:sz w:val="14"/>
              </w:rPr>
            </w:pPr>
          </w:p>
        </w:tc>
        <w:tc>
          <w:tcPr>
            <w:tcW w:w="1148" w:type="dxa"/>
            <w:tcBorders>
              <w:top w:val="nil"/>
              <w:bottom w:val="nil"/>
            </w:tcBorders>
          </w:tcPr>
          <w:p>
            <w:pPr>
              <w:pStyle w:val="7"/>
              <w:rPr>
                <w:rFonts w:ascii="Times New Roman"/>
                <w:sz w:val="14"/>
              </w:rPr>
            </w:pPr>
          </w:p>
        </w:tc>
        <w:tc>
          <w:tcPr>
            <w:tcW w:w="884" w:type="dxa"/>
            <w:tcBorders>
              <w:top w:val="nil"/>
              <w:bottom w:val="nil"/>
            </w:tcBorders>
          </w:tcPr>
          <w:p>
            <w:pPr>
              <w:pStyle w:val="7"/>
              <w:rPr>
                <w:rFonts w:ascii="Times New Roman"/>
                <w:sz w:val="14"/>
              </w:rPr>
            </w:pPr>
          </w:p>
        </w:tc>
        <w:tc>
          <w:tcPr>
            <w:tcW w:w="2029" w:type="dxa"/>
            <w:tcBorders>
              <w:top w:val="nil"/>
              <w:bottom w:val="nil"/>
            </w:tcBorders>
          </w:tcPr>
          <w:p>
            <w:pPr>
              <w:pStyle w:val="7"/>
              <w:spacing w:line="200" w:lineRule="exact"/>
              <w:ind w:left="9" w:right="-15"/>
              <w:rPr>
                <w:sz w:val="21"/>
              </w:rPr>
            </w:pPr>
            <w:r>
              <w:rPr>
                <w:spacing w:val="-13"/>
                <w:sz w:val="21"/>
              </w:rPr>
              <w:t>七条第二款、第三十二</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490"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1148" w:type="dxa"/>
            <w:tcBorders>
              <w:top w:val="nil"/>
              <w:bottom w:val="nil"/>
            </w:tcBorders>
          </w:tcPr>
          <w:p>
            <w:pPr>
              <w:pStyle w:val="7"/>
              <w:rPr>
                <w:rFonts w:ascii="Times New Roman"/>
                <w:sz w:val="16"/>
              </w:rPr>
            </w:pPr>
          </w:p>
        </w:tc>
        <w:tc>
          <w:tcPr>
            <w:tcW w:w="884" w:type="dxa"/>
            <w:tcBorders>
              <w:top w:val="nil"/>
              <w:bottom w:val="nil"/>
            </w:tcBorders>
          </w:tcPr>
          <w:p>
            <w:pPr>
              <w:pStyle w:val="7"/>
              <w:rPr>
                <w:rFonts w:ascii="Times New Roman"/>
                <w:sz w:val="16"/>
              </w:rPr>
            </w:pPr>
          </w:p>
        </w:tc>
        <w:tc>
          <w:tcPr>
            <w:tcW w:w="2029" w:type="dxa"/>
            <w:tcBorders>
              <w:top w:val="nil"/>
              <w:bottom w:val="nil"/>
            </w:tcBorders>
          </w:tcPr>
          <w:p>
            <w:pPr>
              <w:pStyle w:val="7"/>
              <w:spacing w:line="207" w:lineRule="exact"/>
              <w:ind w:left="9"/>
              <w:rPr>
                <w:sz w:val="21"/>
              </w:rPr>
            </w:pPr>
            <w:r>
              <w:rPr>
                <w:sz w:val="21"/>
              </w:rPr>
              <w:t>条、第三十三条</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490"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1148" w:type="dxa"/>
            <w:tcBorders>
              <w:top w:val="nil"/>
              <w:bottom w:val="nil"/>
            </w:tcBorders>
          </w:tcPr>
          <w:p>
            <w:pPr>
              <w:pStyle w:val="7"/>
              <w:rPr>
                <w:rFonts w:ascii="Times New Roman"/>
                <w:sz w:val="20"/>
              </w:rPr>
            </w:pPr>
          </w:p>
        </w:tc>
        <w:tc>
          <w:tcPr>
            <w:tcW w:w="884" w:type="dxa"/>
            <w:tcBorders>
              <w:top w:val="nil"/>
              <w:bottom w:val="nil"/>
            </w:tcBorders>
          </w:tcPr>
          <w:p>
            <w:pPr>
              <w:pStyle w:val="7"/>
              <w:rPr>
                <w:rFonts w:ascii="Times New Roman"/>
                <w:sz w:val="20"/>
              </w:rPr>
            </w:pPr>
          </w:p>
        </w:tc>
        <w:tc>
          <w:tcPr>
            <w:tcW w:w="2029" w:type="dxa"/>
            <w:tcBorders>
              <w:top w:val="nil"/>
              <w:bottom w:val="nil"/>
            </w:tcBorders>
          </w:tcPr>
          <w:p>
            <w:pPr>
              <w:pStyle w:val="7"/>
              <w:spacing w:before="2" w:line="240" w:lineRule="exact"/>
              <w:ind w:left="9" w:right="-15"/>
              <w:jc w:val="both"/>
              <w:rPr>
                <w:sz w:val="21"/>
              </w:rPr>
            </w:pPr>
            <w:r>
              <w:rPr>
                <w:rFonts w:ascii="Times New Roman" w:eastAsia="Times New Roman"/>
                <w:spacing w:val="10"/>
                <w:sz w:val="21"/>
              </w:rPr>
              <w:t>2.</w:t>
            </w:r>
            <w:r>
              <w:rPr>
                <w:spacing w:val="16"/>
                <w:sz w:val="21"/>
              </w:rPr>
              <w:t>《财政部门监督办法》（</w:t>
            </w:r>
            <w:r>
              <w:rPr>
                <w:spacing w:val="15"/>
                <w:sz w:val="21"/>
              </w:rPr>
              <w:t xml:space="preserve">财政部令第 </w:t>
            </w:r>
            <w:r>
              <w:rPr>
                <w:rFonts w:ascii="Times New Roman" w:eastAsia="Times New Roman"/>
                <w:sz w:val="21"/>
              </w:rPr>
              <w:t xml:space="preserve">69 </w:t>
            </w:r>
            <w:r>
              <w:rPr>
                <w:sz w:val="21"/>
              </w:rPr>
              <w:t>号，</w:t>
            </w:r>
            <w:r>
              <w:rPr>
                <w:rFonts w:ascii="Times New Roman" w:eastAsia="Times New Roman"/>
                <w:sz w:val="21"/>
              </w:rPr>
              <w:t>2012</w:t>
            </w:r>
            <w:r>
              <w:rPr>
                <w:rFonts w:ascii="Times New Roman" w:eastAsia="Times New Roman"/>
                <w:spacing w:val="13"/>
                <w:sz w:val="21"/>
              </w:rPr>
              <w:t xml:space="preserve"> </w:t>
            </w:r>
            <w:r>
              <w:rPr>
                <w:spacing w:val="-20"/>
                <w:sz w:val="21"/>
              </w:rPr>
              <w:t xml:space="preserve">年 </w:t>
            </w:r>
            <w:r>
              <w:rPr>
                <w:rFonts w:ascii="Times New Roman" w:eastAsia="Times New Roman"/>
                <w:sz w:val="21"/>
              </w:rPr>
              <w:t>5</w:t>
            </w:r>
            <w:r>
              <w:rPr>
                <w:rFonts w:ascii="Times New Roman" w:eastAsia="Times New Roman"/>
                <w:spacing w:val="13"/>
                <w:sz w:val="21"/>
              </w:rPr>
              <w:t xml:space="preserve"> </w:t>
            </w:r>
            <w:r>
              <w:rPr>
                <w:spacing w:val="-20"/>
                <w:sz w:val="21"/>
              </w:rPr>
              <w:t xml:space="preserve">月 </w:t>
            </w:r>
            <w:r>
              <w:rPr>
                <w:rFonts w:ascii="Times New Roman" w:eastAsia="Times New Roman"/>
                <w:sz w:val="21"/>
              </w:rPr>
              <w:t>1</w:t>
            </w:r>
            <w:r>
              <w:rPr>
                <w:rFonts w:ascii="Times New Roman" w:eastAsia="Times New Roman"/>
                <w:spacing w:val="13"/>
                <w:sz w:val="21"/>
              </w:rPr>
              <w:t xml:space="preserve"> </w:t>
            </w:r>
            <w:r>
              <w:rPr>
                <w:sz w:val="21"/>
              </w:rPr>
              <w:t>日</w:t>
            </w:r>
            <w:r>
              <w:rPr>
                <w:spacing w:val="-2"/>
                <w:sz w:val="21"/>
              </w:rPr>
              <w:t>施行</w:t>
            </w:r>
            <w:r>
              <w:rPr>
                <w:spacing w:val="-46"/>
                <w:sz w:val="21"/>
              </w:rPr>
              <w:t>）</w:t>
            </w:r>
            <w:r>
              <w:rPr>
                <w:spacing w:val="-9"/>
                <w:sz w:val="21"/>
              </w:rPr>
              <w:t>第三条、第十六</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90" w:type="dxa"/>
            <w:tcBorders>
              <w:top w:val="nil"/>
            </w:tcBorders>
          </w:tcPr>
          <w:p>
            <w:pPr>
              <w:pStyle w:val="7"/>
              <w:rPr>
                <w:rFonts w:ascii="Times New Roman"/>
                <w:sz w:val="16"/>
              </w:rPr>
            </w:pPr>
          </w:p>
        </w:tc>
        <w:tc>
          <w:tcPr>
            <w:tcW w:w="884" w:type="dxa"/>
            <w:tcBorders>
              <w:top w:val="nil"/>
            </w:tcBorders>
          </w:tcPr>
          <w:p>
            <w:pPr>
              <w:pStyle w:val="7"/>
              <w:rPr>
                <w:rFonts w:ascii="Times New Roman"/>
                <w:sz w:val="16"/>
              </w:rPr>
            </w:pPr>
          </w:p>
        </w:tc>
        <w:tc>
          <w:tcPr>
            <w:tcW w:w="1148" w:type="dxa"/>
            <w:tcBorders>
              <w:top w:val="nil"/>
            </w:tcBorders>
          </w:tcPr>
          <w:p>
            <w:pPr>
              <w:pStyle w:val="7"/>
              <w:rPr>
                <w:rFonts w:ascii="Times New Roman"/>
                <w:sz w:val="16"/>
              </w:rPr>
            </w:pPr>
          </w:p>
        </w:tc>
        <w:tc>
          <w:tcPr>
            <w:tcW w:w="884" w:type="dxa"/>
            <w:tcBorders>
              <w:top w:val="nil"/>
            </w:tcBorders>
          </w:tcPr>
          <w:p>
            <w:pPr>
              <w:pStyle w:val="7"/>
              <w:rPr>
                <w:rFonts w:ascii="Times New Roman"/>
                <w:sz w:val="16"/>
              </w:rPr>
            </w:pPr>
          </w:p>
        </w:tc>
        <w:tc>
          <w:tcPr>
            <w:tcW w:w="2029" w:type="dxa"/>
            <w:tcBorders>
              <w:top w:val="nil"/>
            </w:tcBorders>
          </w:tcPr>
          <w:p>
            <w:pPr>
              <w:pStyle w:val="7"/>
              <w:spacing w:line="210" w:lineRule="exact"/>
              <w:ind w:left="9"/>
              <w:rPr>
                <w:sz w:val="21"/>
              </w:rPr>
            </w:pPr>
            <w:r>
              <w:rPr>
                <w:sz w:val="21"/>
              </w:rPr>
              <w:t>条、第十七条</w:t>
            </w:r>
          </w:p>
        </w:tc>
        <w:tc>
          <w:tcPr>
            <w:tcW w:w="3486" w:type="dxa"/>
            <w:vMerge w:val="continue"/>
            <w:tcBorders>
              <w:top w:val="nil"/>
            </w:tcBorders>
          </w:tcPr>
          <w:p>
            <w:pPr>
              <w:rPr>
                <w:sz w:val="2"/>
                <w:szCs w:val="2"/>
              </w:rPr>
            </w:pPr>
          </w:p>
        </w:tc>
        <w:tc>
          <w:tcPr>
            <w:tcW w:w="5013" w:type="dxa"/>
            <w:vMerge w:val="continue"/>
            <w:tcBorders>
              <w:top w:val="nil"/>
            </w:tcBorders>
          </w:tcPr>
          <w:p>
            <w:pPr>
              <w:rPr>
                <w:sz w:val="2"/>
                <w:szCs w:val="2"/>
              </w:rPr>
            </w:pP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rPr>
                <w:rFonts w:ascii="Times New Roman"/>
                <w:sz w:val="20"/>
              </w:rPr>
            </w:pPr>
          </w:p>
        </w:tc>
        <w:tc>
          <w:tcPr>
            <w:tcW w:w="3486" w:type="dxa"/>
            <w:tcBorders>
              <w:bottom w:val="nil"/>
            </w:tcBorders>
          </w:tcPr>
          <w:p>
            <w:pPr>
              <w:pStyle w:val="7"/>
              <w:spacing w:before="1"/>
              <w:ind w:left="9"/>
              <w:rPr>
                <w:sz w:val="21"/>
              </w:rPr>
            </w:pPr>
            <w:r>
              <w:rPr>
                <w:rFonts w:ascii="Times New Roman" w:eastAsia="Times New Roman"/>
                <w:spacing w:val="4"/>
                <w:sz w:val="21"/>
              </w:rPr>
              <w:t>1.</w:t>
            </w:r>
            <w:r>
              <w:rPr>
                <w:spacing w:val="6"/>
                <w:sz w:val="21"/>
              </w:rPr>
              <w:t>受理责任：对投诉材料进行初步审</w:t>
            </w:r>
          </w:p>
          <w:p>
            <w:pPr>
              <w:pStyle w:val="7"/>
              <w:spacing w:before="2" w:line="246" w:lineRule="exact"/>
              <w:ind w:left="9"/>
              <w:rPr>
                <w:sz w:val="21"/>
              </w:rPr>
            </w:pPr>
            <w:r>
              <w:rPr>
                <w:spacing w:val="-14"/>
                <w:sz w:val="21"/>
              </w:rPr>
              <w:t>查，符合受理条件的，一次性告知补正</w:t>
            </w:r>
          </w:p>
        </w:tc>
        <w:tc>
          <w:tcPr>
            <w:tcW w:w="5013" w:type="dxa"/>
            <w:tcBorders>
              <w:bottom w:val="nil"/>
            </w:tcBorders>
          </w:tcPr>
          <w:p>
            <w:pPr>
              <w:pStyle w:val="7"/>
              <w:rPr>
                <w:rFonts w:ascii="Times New Roman"/>
                <w:sz w:val="20"/>
              </w:rPr>
            </w:pPr>
          </w:p>
        </w:tc>
        <w:tc>
          <w:tcPr>
            <w:tcW w:w="640"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6" w:hRule="atLeast"/>
        </w:trPr>
        <w:tc>
          <w:tcPr>
            <w:tcW w:w="490" w:type="dxa"/>
            <w:tcBorders>
              <w:top w:val="nil"/>
            </w:tcBorders>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31"/>
              </w:rPr>
            </w:pPr>
          </w:p>
          <w:p>
            <w:pPr>
              <w:pStyle w:val="7"/>
              <w:ind w:left="9"/>
              <w:jc w:val="center"/>
              <w:rPr>
                <w:rFonts w:ascii="Times New Roman"/>
                <w:sz w:val="21"/>
              </w:rPr>
            </w:pPr>
            <w:r>
              <w:rPr>
                <w:rFonts w:ascii="Times New Roman"/>
                <w:w w:val="100"/>
                <w:sz w:val="21"/>
              </w:rPr>
              <w:t>7</w:t>
            </w:r>
          </w:p>
        </w:tc>
        <w:tc>
          <w:tcPr>
            <w:tcW w:w="884"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right="8"/>
              <w:jc w:val="right"/>
              <w:rPr>
                <w:sz w:val="21"/>
              </w:rPr>
            </w:pPr>
            <w:r>
              <w:rPr>
                <w:sz w:val="21"/>
              </w:rPr>
              <w:t>行政裁决</w:t>
            </w:r>
          </w:p>
        </w:tc>
        <w:tc>
          <w:tcPr>
            <w:tcW w:w="1148"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7" w:line="242" w:lineRule="auto"/>
              <w:ind w:left="46" w:right="35"/>
              <w:jc w:val="both"/>
              <w:rPr>
                <w:sz w:val="21"/>
              </w:rPr>
            </w:pPr>
            <w:r>
              <w:rPr>
                <w:sz w:val="21"/>
              </w:rPr>
              <w:t>对政府采购供应商投诉处理裁决</w:t>
            </w:r>
          </w:p>
        </w:tc>
        <w:tc>
          <w:tcPr>
            <w:tcW w:w="884"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left="19"/>
              <w:rPr>
                <w:sz w:val="21"/>
              </w:rPr>
            </w:pPr>
            <w:r>
              <w:rPr>
                <w:sz w:val="21"/>
              </w:rPr>
              <w:t>市财政局</w:t>
            </w:r>
          </w:p>
        </w:tc>
        <w:tc>
          <w:tcPr>
            <w:tcW w:w="2029" w:type="dxa"/>
            <w:tcBorders>
              <w:top w:val="nil"/>
            </w:tcBorders>
          </w:tcPr>
          <w:p>
            <w:pPr>
              <w:pStyle w:val="7"/>
              <w:spacing w:before="4"/>
              <w:rPr>
                <w:rFonts w:ascii="Times New Roman"/>
                <w:sz w:val="23"/>
              </w:rPr>
            </w:pPr>
          </w:p>
          <w:p>
            <w:pPr>
              <w:pStyle w:val="7"/>
              <w:spacing w:line="244" w:lineRule="auto"/>
              <w:ind w:left="9" w:right="-15"/>
              <w:jc w:val="both"/>
              <w:rPr>
                <w:rFonts w:ascii="Times New Roman" w:eastAsia="Times New Roman"/>
                <w:sz w:val="21"/>
              </w:rPr>
            </w:pPr>
            <w:r>
              <w:rPr>
                <w:spacing w:val="10"/>
                <w:sz w:val="21"/>
              </w:rPr>
              <w:t>《中华人民共和国政</w:t>
            </w:r>
            <w:r>
              <w:rPr>
                <w:spacing w:val="3"/>
                <w:sz w:val="21"/>
              </w:rPr>
              <w:t>府采购法</w:t>
            </w:r>
            <w:r>
              <w:rPr>
                <w:spacing w:val="-145"/>
                <w:sz w:val="21"/>
              </w:rPr>
              <w:t>》</w:t>
            </w:r>
            <w:r>
              <w:rPr>
                <w:spacing w:val="-3"/>
                <w:sz w:val="21"/>
              </w:rPr>
              <w:t>（</w:t>
            </w:r>
            <w:r>
              <w:rPr>
                <w:spacing w:val="-15"/>
                <w:sz w:val="21"/>
              </w:rPr>
              <w:t xml:space="preserve">根据 </w:t>
            </w:r>
            <w:r>
              <w:rPr>
                <w:rFonts w:ascii="Times New Roman" w:eastAsia="Times New Roman"/>
                <w:sz w:val="21"/>
              </w:rPr>
              <w:t>2014</w:t>
            </w:r>
          </w:p>
          <w:p>
            <w:pPr>
              <w:pStyle w:val="7"/>
              <w:spacing w:line="242" w:lineRule="auto"/>
              <w:ind w:left="9" w:right="-15"/>
              <w:jc w:val="both"/>
              <w:rPr>
                <w:sz w:val="21"/>
              </w:rPr>
            </w:pPr>
            <w:r>
              <w:rPr>
                <w:spacing w:val="-24"/>
                <w:sz w:val="21"/>
              </w:rPr>
              <w:t xml:space="preserve">年 </w:t>
            </w:r>
            <w:r>
              <w:rPr>
                <w:rFonts w:ascii="Times New Roman" w:eastAsia="Times New Roman"/>
                <w:sz w:val="21"/>
              </w:rPr>
              <w:t>8</w:t>
            </w:r>
            <w:r>
              <w:rPr>
                <w:rFonts w:ascii="Times New Roman" w:eastAsia="Times New Roman"/>
                <w:spacing w:val="4"/>
                <w:sz w:val="21"/>
              </w:rPr>
              <w:t xml:space="preserve"> </w:t>
            </w:r>
            <w:r>
              <w:rPr>
                <w:spacing w:val="-24"/>
                <w:sz w:val="21"/>
              </w:rPr>
              <w:t xml:space="preserve">月 </w:t>
            </w:r>
            <w:r>
              <w:rPr>
                <w:rFonts w:ascii="Times New Roman" w:eastAsia="Times New Roman"/>
                <w:sz w:val="21"/>
              </w:rPr>
              <w:t>31</w:t>
            </w:r>
            <w:r>
              <w:rPr>
                <w:rFonts w:ascii="Times New Roman" w:eastAsia="Times New Roman"/>
                <w:spacing w:val="4"/>
                <w:sz w:val="21"/>
              </w:rPr>
              <w:t xml:space="preserve"> </w:t>
            </w:r>
            <w:r>
              <w:rPr>
                <w:spacing w:val="-3"/>
                <w:sz w:val="21"/>
              </w:rPr>
              <w:t>日中华人民</w:t>
            </w:r>
            <w:r>
              <w:rPr>
                <w:spacing w:val="10"/>
                <w:sz w:val="21"/>
              </w:rPr>
              <w:t>共和国主席令第十四</w:t>
            </w:r>
            <w:r>
              <w:rPr>
                <w:spacing w:val="-13"/>
                <w:sz w:val="21"/>
              </w:rPr>
              <w:t>号《全国人民代表大会</w:t>
            </w:r>
            <w:r>
              <w:rPr>
                <w:spacing w:val="10"/>
                <w:sz w:val="21"/>
              </w:rPr>
              <w:t>常务委员会关于修改</w:t>
            </w:r>
          </w:p>
          <w:p>
            <w:pPr>
              <w:pStyle w:val="7"/>
              <w:spacing w:line="242" w:lineRule="auto"/>
              <w:ind w:left="9" w:right="-15"/>
              <w:jc w:val="both"/>
              <w:rPr>
                <w:sz w:val="21"/>
              </w:rPr>
            </w:pPr>
            <w:r>
              <w:rPr>
                <w:spacing w:val="10"/>
                <w:sz w:val="21"/>
              </w:rPr>
              <w:t>〈中华人民共和国保</w:t>
            </w:r>
            <w:r>
              <w:rPr>
                <w:spacing w:val="-12"/>
                <w:sz w:val="21"/>
              </w:rPr>
              <w:t>险法〉等五部法律的决</w:t>
            </w:r>
            <w:r>
              <w:rPr>
                <w:spacing w:val="-16"/>
                <w:sz w:val="21"/>
              </w:rPr>
              <w:t>定》修正</w:t>
            </w:r>
            <w:r>
              <w:rPr>
                <w:spacing w:val="-46"/>
                <w:sz w:val="21"/>
              </w:rPr>
              <w:t>）</w:t>
            </w:r>
            <w:r>
              <w:rPr>
                <w:spacing w:val="-3"/>
                <w:sz w:val="21"/>
              </w:rPr>
              <w:t>第五十六条</w:t>
            </w:r>
          </w:p>
        </w:tc>
        <w:tc>
          <w:tcPr>
            <w:tcW w:w="3486" w:type="dxa"/>
            <w:tcBorders>
              <w:top w:val="nil"/>
            </w:tcBorders>
          </w:tcPr>
          <w:p>
            <w:pPr>
              <w:pStyle w:val="7"/>
              <w:spacing w:line="267" w:lineRule="exact"/>
              <w:ind w:left="9"/>
              <w:rPr>
                <w:sz w:val="21"/>
              </w:rPr>
            </w:pPr>
            <w:r>
              <w:rPr>
                <w:sz w:val="21"/>
              </w:rPr>
              <w:t>材料。</w:t>
            </w:r>
          </w:p>
          <w:p>
            <w:pPr>
              <w:pStyle w:val="7"/>
              <w:numPr>
                <w:ilvl w:val="0"/>
                <w:numId w:val="15"/>
              </w:numPr>
              <w:tabs>
                <w:tab w:val="left" w:pos="169"/>
              </w:tabs>
              <w:spacing w:before="2" w:after="0" w:line="242" w:lineRule="auto"/>
              <w:ind w:left="9" w:right="1" w:firstLine="0"/>
              <w:jc w:val="both"/>
              <w:rPr>
                <w:sz w:val="21"/>
              </w:rPr>
            </w:pPr>
            <w:r>
              <w:rPr>
                <w:spacing w:val="-11"/>
                <w:sz w:val="21"/>
              </w:rPr>
              <w:t>审理责任：处理投诉事项采用书面审</w:t>
            </w:r>
            <w:r>
              <w:rPr>
                <w:spacing w:val="3"/>
                <w:sz w:val="21"/>
              </w:rPr>
              <w:t>查的方式，必要时可以进行调查取证</w:t>
            </w:r>
            <w:r>
              <w:rPr>
                <w:spacing w:val="-1"/>
                <w:sz w:val="21"/>
              </w:rPr>
              <w:t>或者组织质证。</w:t>
            </w:r>
          </w:p>
          <w:p>
            <w:pPr>
              <w:pStyle w:val="7"/>
              <w:numPr>
                <w:ilvl w:val="0"/>
                <w:numId w:val="15"/>
              </w:numPr>
              <w:tabs>
                <w:tab w:val="left" w:pos="169"/>
              </w:tabs>
              <w:spacing w:before="3" w:after="0" w:line="242" w:lineRule="auto"/>
              <w:ind w:left="9" w:right="0" w:firstLine="0"/>
              <w:jc w:val="both"/>
              <w:rPr>
                <w:sz w:val="21"/>
              </w:rPr>
            </w:pPr>
            <w:r>
              <w:rPr>
                <w:spacing w:val="-10"/>
                <w:sz w:val="21"/>
              </w:rPr>
              <w:t>裁决责任：根据事实和法律、法规等</w:t>
            </w:r>
            <w:r>
              <w:rPr>
                <w:spacing w:val="3"/>
                <w:sz w:val="21"/>
              </w:rPr>
              <w:t>做出裁决，制作并向双方当事人送达</w:t>
            </w:r>
            <w:r>
              <w:rPr>
                <w:spacing w:val="-17"/>
                <w:sz w:val="21"/>
              </w:rPr>
              <w:t>裁决书</w:t>
            </w:r>
            <w:r>
              <w:rPr>
                <w:spacing w:val="-3"/>
                <w:sz w:val="21"/>
              </w:rPr>
              <w:t>（</w:t>
            </w:r>
            <w:r>
              <w:rPr>
                <w:spacing w:val="-9"/>
                <w:sz w:val="21"/>
              </w:rPr>
              <w:t>说明裁决的理由和依据，并告</w:t>
            </w:r>
            <w:r>
              <w:rPr>
                <w:spacing w:val="3"/>
                <w:sz w:val="21"/>
              </w:rPr>
              <w:t>知当事人能否向法院起诉的权利及行</w:t>
            </w:r>
            <w:r>
              <w:rPr>
                <w:spacing w:val="-1"/>
                <w:sz w:val="21"/>
              </w:rPr>
              <w:t>使诉权的期限</w:t>
            </w:r>
            <w:r>
              <w:rPr>
                <w:spacing w:val="-3"/>
                <w:sz w:val="21"/>
              </w:rPr>
              <w:t>）</w:t>
            </w:r>
            <w:r>
              <w:rPr>
                <w:sz w:val="21"/>
              </w:rPr>
              <w:t>。</w:t>
            </w:r>
          </w:p>
          <w:p>
            <w:pPr>
              <w:pStyle w:val="7"/>
              <w:numPr>
                <w:ilvl w:val="0"/>
                <w:numId w:val="15"/>
              </w:numPr>
              <w:tabs>
                <w:tab w:val="left" w:pos="169"/>
              </w:tabs>
              <w:spacing w:before="3" w:after="0" w:line="242" w:lineRule="auto"/>
              <w:ind w:left="9" w:right="1" w:firstLine="0"/>
              <w:jc w:val="left"/>
              <w:rPr>
                <w:sz w:val="21"/>
              </w:rPr>
            </w:pPr>
            <w:r>
              <w:rPr>
                <w:spacing w:val="-11"/>
                <w:sz w:val="21"/>
              </w:rPr>
              <w:t>执行责任：对供应商投诉处理裁决生</w:t>
            </w:r>
            <w:r>
              <w:rPr>
                <w:spacing w:val="-3"/>
                <w:sz w:val="21"/>
              </w:rPr>
              <w:t>效后，争议当事人应当自觉履行。</w:t>
            </w:r>
          </w:p>
          <w:p>
            <w:pPr>
              <w:pStyle w:val="7"/>
              <w:numPr>
                <w:ilvl w:val="0"/>
                <w:numId w:val="15"/>
              </w:numPr>
              <w:tabs>
                <w:tab w:val="left" w:pos="177"/>
              </w:tabs>
              <w:spacing w:before="1" w:after="0" w:line="240" w:lineRule="auto"/>
              <w:ind w:left="177" w:right="-15" w:hanging="168"/>
              <w:jc w:val="left"/>
              <w:rPr>
                <w:sz w:val="21"/>
              </w:rPr>
            </w:pPr>
            <w:r>
              <w:rPr>
                <w:spacing w:val="7"/>
                <w:sz w:val="21"/>
              </w:rPr>
              <w:t>其他法律法规规章文件规定应履行</w:t>
            </w:r>
          </w:p>
          <w:p>
            <w:pPr>
              <w:pStyle w:val="7"/>
              <w:spacing w:before="2" w:line="252" w:lineRule="exact"/>
              <w:ind w:left="9"/>
              <w:rPr>
                <w:sz w:val="21"/>
              </w:rPr>
            </w:pPr>
            <w:r>
              <w:rPr>
                <w:sz w:val="21"/>
              </w:rPr>
              <w:t>的责任。</w:t>
            </w:r>
          </w:p>
        </w:tc>
        <w:tc>
          <w:tcPr>
            <w:tcW w:w="5013" w:type="dxa"/>
            <w:tcBorders>
              <w:top w:val="nil"/>
            </w:tcBorders>
          </w:tcPr>
          <w:p>
            <w:pPr>
              <w:pStyle w:val="7"/>
              <w:rPr>
                <w:rFonts w:ascii="Times New Roman"/>
                <w:sz w:val="20"/>
              </w:rPr>
            </w:pPr>
          </w:p>
          <w:p>
            <w:pPr>
              <w:pStyle w:val="7"/>
              <w:spacing w:before="2"/>
              <w:rPr>
                <w:rFonts w:ascii="Times New Roman"/>
                <w:sz w:val="27"/>
              </w:rPr>
            </w:pPr>
          </w:p>
          <w:p>
            <w:pPr>
              <w:pStyle w:val="7"/>
              <w:spacing w:line="242" w:lineRule="auto"/>
              <w:ind w:left="10" w:right="-15"/>
              <w:rPr>
                <w:sz w:val="21"/>
              </w:rPr>
            </w:pPr>
            <w:r>
              <w:rPr>
                <w:spacing w:val="-7"/>
                <w:sz w:val="21"/>
              </w:rPr>
              <w:t>因不履行或不正确履行行政职责，有下列情形的，行政</w:t>
            </w:r>
            <w:r>
              <w:rPr>
                <w:spacing w:val="-5"/>
                <w:sz w:val="21"/>
              </w:rPr>
              <w:t>机关及相关工作人员应承担相应责任：</w:t>
            </w:r>
          </w:p>
          <w:p>
            <w:pPr>
              <w:pStyle w:val="7"/>
              <w:numPr>
                <w:ilvl w:val="0"/>
                <w:numId w:val="16"/>
              </w:numPr>
              <w:tabs>
                <w:tab w:val="left" w:pos="170"/>
              </w:tabs>
              <w:spacing w:before="1" w:after="0" w:line="240" w:lineRule="auto"/>
              <w:ind w:left="170" w:right="0" w:hanging="160"/>
              <w:jc w:val="left"/>
              <w:rPr>
                <w:sz w:val="21"/>
              </w:rPr>
            </w:pPr>
            <w:r>
              <w:rPr>
                <w:spacing w:val="-3"/>
                <w:sz w:val="21"/>
              </w:rPr>
              <w:t>没有在法定期限进行裁决。</w:t>
            </w:r>
          </w:p>
          <w:p>
            <w:pPr>
              <w:pStyle w:val="7"/>
              <w:numPr>
                <w:ilvl w:val="0"/>
                <w:numId w:val="16"/>
              </w:numPr>
              <w:tabs>
                <w:tab w:val="left" w:pos="170"/>
              </w:tabs>
              <w:spacing w:before="2" w:after="0" w:line="240" w:lineRule="auto"/>
              <w:ind w:left="170" w:right="0" w:hanging="160"/>
              <w:jc w:val="left"/>
              <w:rPr>
                <w:sz w:val="21"/>
              </w:rPr>
            </w:pPr>
            <w:r>
              <w:rPr>
                <w:spacing w:val="-3"/>
                <w:sz w:val="21"/>
              </w:rPr>
              <w:t>没有法律和事实依据进行行政裁决的。</w:t>
            </w:r>
          </w:p>
          <w:p>
            <w:pPr>
              <w:pStyle w:val="7"/>
              <w:numPr>
                <w:ilvl w:val="0"/>
                <w:numId w:val="16"/>
              </w:numPr>
              <w:tabs>
                <w:tab w:val="left" w:pos="170"/>
              </w:tabs>
              <w:spacing w:before="5" w:after="0" w:line="240" w:lineRule="auto"/>
              <w:ind w:left="170" w:right="0" w:hanging="160"/>
              <w:jc w:val="left"/>
              <w:rPr>
                <w:sz w:val="21"/>
              </w:rPr>
            </w:pPr>
            <w:r>
              <w:rPr>
                <w:spacing w:val="-3"/>
                <w:sz w:val="21"/>
              </w:rPr>
              <w:t>在行政裁决工作中玩忽职守、滥用职权的。</w:t>
            </w:r>
          </w:p>
          <w:p>
            <w:pPr>
              <w:pStyle w:val="7"/>
              <w:numPr>
                <w:ilvl w:val="0"/>
                <w:numId w:val="16"/>
              </w:numPr>
              <w:tabs>
                <w:tab w:val="left" w:pos="170"/>
              </w:tabs>
              <w:spacing w:before="2" w:after="0" w:line="240" w:lineRule="auto"/>
              <w:ind w:left="170" w:right="0" w:hanging="160"/>
              <w:jc w:val="left"/>
              <w:rPr>
                <w:sz w:val="21"/>
              </w:rPr>
            </w:pPr>
            <w:r>
              <w:rPr>
                <w:spacing w:val="-3"/>
                <w:sz w:val="21"/>
              </w:rPr>
              <w:t>在行政裁决过程中发生腐败行为的。</w:t>
            </w:r>
          </w:p>
          <w:p>
            <w:pPr>
              <w:pStyle w:val="7"/>
              <w:numPr>
                <w:ilvl w:val="0"/>
                <w:numId w:val="16"/>
              </w:numPr>
              <w:tabs>
                <w:tab w:val="left" w:pos="170"/>
              </w:tabs>
              <w:spacing w:before="5" w:after="0" w:line="240" w:lineRule="auto"/>
              <w:ind w:left="170" w:right="0" w:hanging="160"/>
              <w:jc w:val="left"/>
              <w:rPr>
                <w:sz w:val="21"/>
              </w:rPr>
            </w:pPr>
            <w:r>
              <w:rPr>
                <w:spacing w:val="-3"/>
                <w:sz w:val="21"/>
              </w:rPr>
              <w:t>其他违反法律法规规章文件规定的行为。</w:t>
            </w:r>
          </w:p>
        </w:tc>
        <w:tc>
          <w:tcPr>
            <w:tcW w:w="64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490"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1148" w:type="dxa"/>
            <w:tcBorders>
              <w:bottom w:val="nil"/>
            </w:tcBorders>
          </w:tcPr>
          <w:p>
            <w:pPr>
              <w:pStyle w:val="7"/>
              <w:rPr>
                <w:rFonts w:ascii="Times New Roman"/>
                <w:sz w:val="20"/>
              </w:rPr>
            </w:pPr>
          </w:p>
        </w:tc>
        <w:tc>
          <w:tcPr>
            <w:tcW w:w="884" w:type="dxa"/>
            <w:tcBorders>
              <w:bottom w:val="nil"/>
            </w:tcBorders>
          </w:tcPr>
          <w:p>
            <w:pPr>
              <w:pStyle w:val="7"/>
              <w:rPr>
                <w:rFonts w:ascii="Times New Roman"/>
                <w:sz w:val="20"/>
              </w:rPr>
            </w:pPr>
          </w:p>
        </w:tc>
        <w:tc>
          <w:tcPr>
            <w:tcW w:w="2029" w:type="dxa"/>
            <w:tcBorders>
              <w:bottom w:val="nil"/>
            </w:tcBorders>
          </w:tcPr>
          <w:p>
            <w:pPr>
              <w:pStyle w:val="7"/>
              <w:rPr>
                <w:rFonts w:ascii="Times New Roman"/>
                <w:sz w:val="20"/>
              </w:rPr>
            </w:pPr>
          </w:p>
        </w:tc>
        <w:tc>
          <w:tcPr>
            <w:tcW w:w="3486" w:type="dxa"/>
            <w:tcBorders>
              <w:bottom w:val="nil"/>
            </w:tcBorders>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受理责任</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依法受理符合免税资格条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件与规定的非营利组织申请。 </w:t>
            </w:r>
          </w:p>
          <w:p>
            <w:pPr>
              <w:pStyle w:val="7"/>
              <w:spacing w:before="1"/>
              <w:rPr>
                <w:sz w:val="21"/>
              </w:rPr>
            </w:pPr>
          </w:p>
        </w:tc>
        <w:tc>
          <w:tcPr>
            <w:tcW w:w="5013" w:type="dxa"/>
            <w:tcBorders>
              <w:bottom w:val="nil"/>
            </w:tcBorders>
          </w:tcPr>
          <w:p>
            <w:pPr>
              <w:pStyle w:val="7"/>
              <w:rPr>
                <w:rFonts w:ascii="Times New Roman"/>
                <w:sz w:val="20"/>
              </w:rPr>
            </w:pPr>
          </w:p>
        </w:tc>
        <w:tc>
          <w:tcPr>
            <w:tcW w:w="640"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0" w:hRule="atLeast"/>
        </w:trPr>
        <w:tc>
          <w:tcPr>
            <w:tcW w:w="490" w:type="dxa"/>
            <w:tcBorders>
              <w:top w:val="nil"/>
            </w:tcBorders>
          </w:tcPr>
          <w:p>
            <w:pPr>
              <w:pStyle w:val="7"/>
              <w:rPr>
                <w:rFonts w:ascii="Times New Roman"/>
                <w:sz w:val="22"/>
              </w:rPr>
            </w:pPr>
          </w:p>
          <w:p>
            <w:pPr>
              <w:pStyle w:val="7"/>
              <w:rPr>
                <w:rFonts w:ascii="Times New Roman"/>
                <w:sz w:val="22"/>
              </w:rPr>
            </w:pPr>
          </w:p>
          <w:p>
            <w:pPr>
              <w:pStyle w:val="7"/>
              <w:rPr>
                <w:rFonts w:ascii="Times New Roman"/>
                <w:sz w:val="22"/>
              </w:rPr>
            </w:pPr>
          </w:p>
          <w:p>
            <w:pPr>
              <w:pStyle w:val="7"/>
              <w:rPr>
                <w:rFonts w:ascii="Times New Roman"/>
                <w:sz w:val="22"/>
              </w:rPr>
            </w:pPr>
          </w:p>
          <w:p>
            <w:pPr>
              <w:pStyle w:val="7"/>
              <w:spacing w:before="4"/>
              <w:rPr>
                <w:rFonts w:ascii="Times New Roman"/>
                <w:sz w:val="31"/>
              </w:rPr>
            </w:pPr>
          </w:p>
          <w:p>
            <w:pPr>
              <w:pStyle w:val="7"/>
              <w:ind w:left="9"/>
              <w:jc w:val="center"/>
              <w:rPr>
                <w:rFonts w:hint="eastAsia" w:ascii="Times New Roman" w:eastAsia="宋体"/>
                <w:sz w:val="21"/>
                <w:lang w:eastAsia="zh-CN"/>
              </w:rPr>
            </w:pPr>
            <w:r>
              <w:rPr>
                <w:rFonts w:hint="eastAsia" w:ascii="Times New Roman"/>
                <w:w w:val="100"/>
                <w:sz w:val="21"/>
                <w:lang w:val="en-US" w:eastAsia="zh-CN"/>
              </w:rPr>
              <w:t>8</w:t>
            </w:r>
          </w:p>
        </w:tc>
        <w:tc>
          <w:tcPr>
            <w:tcW w:w="884"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ind w:right="8"/>
              <w:jc w:val="right"/>
              <w:rPr>
                <w:sz w:val="21"/>
              </w:rPr>
            </w:pPr>
            <w:r>
              <w:rPr>
                <w:rFonts w:hint="eastAsia" w:ascii="宋体" w:hAnsi="宋体" w:eastAsia="宋体" w:cs="宋体"/>
                <w:color w:val="000000"/>
                <w:kern w:val="0"/>
                <w:sz w:val="21"/>
                <w:szCs w:val="21"/>
                <w:lang w:val="en-US" w:eastAsia="zh-CN" w:bidi="ar"/>
              </w:rPr>
              <w:t xml:space="preserve">行政确认 </w:t>
            </w:r>
          </w:p>
        </w:tc>
        <w:tc>
          <w:tcPr>
            <w:tcW w:w="1148"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非营利组织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免税资格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认定 </w:t>
            </w:r>
          </w:p>
          <w:p>
            <w:pPr>
              <w:pStyle w:val="7"/>
              <w:spacing w:before="167" w:line="242" w:lineRule="auto"/>
              <w:ind w:left="46" w:right="35"/>
              <w:jc w:val="both"/>
              <w:rPr>
                <w:sz w:val="21"/>
              </w:rPr>
            </w:pPr>
          </w:p>
        </w:tc>
        <w:tc>
          <w:tcPr>
            <w:tcW w:w="884" w:type="dxa"/>
            <w:tcBorders>
              <w:top w:val="nil"/>
            </w:tcBorders>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市财政局 </w:t>
            </w:r>
          </w:p>
          <w:p>
            <w:pPr>
              <w:pStyle w:val="7"/>
              <w:ind w:left="19"/>
              <w:rPr>
                <w:sz w:val="21"/>
              </w:rPr>
            </w:pPr>
            <w:r>
              <w:rPr>
                <w:rFonts w:hint="eastAsia" w:ascii="宋体" w:hAnsi="宋体" w:eastAsia="宋体" w:cs="宋体"/>
                <w:color w:val="000000"/>
                <w:kern w:val="0"/>
                <w:sz w:val="21"/>
                <w:szCs w:val="21"/>
                <w:lang w:val="en-US" w:eastAsia="zh-CN" w:bidi="ar"/>
              </w:rPr>
              <w:t>市税务局</w:t>
            </w:r>
          </w:p>
        </w:tc>
        <w:tc>
          <w:tcPr>
            <w:tcW w:w="2029" w:type="dxa"/>
            <w:tcBorders>
              <w:top w:val="nil"/>
            </w:tcBorders>
          </w:tcPr>
          <w:p>
            <w:pPr>
              <w:pStyle w:val="7"/>
              <w:spacing w:before="4"/>
              <w:rPr>
                <w:rFonts w:ascii="Times New Roman"/>
                <w:sz w:val="23"/>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业所得税法实施条例》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（中华人民共和国国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务院令第</w:t>
            </w:r>
            <w:r>
              <w:rPr>
                <w:rFonts w:hint="default" w:ascii="Times New Roman" w:hAnsi="Times New Roman" w:eastAsia="宋体" w:cs="Times New Roman"/>
                <w:color w:val="000000"/>
                <w:kern w:val="0"/>
                <w:sz w:val="21"/>
                <w:szCs w:val="21"/>
                <w:lang w:val="en-US" w:eastAsia="zh-CN" w:bidi="ar"/>
              </w:rPr>
              <w:t>512</w:t>
            </w:r>
            <w:r>
              <w:rPr>
                <w:rFonts w:hint="eastAsia" w:ascii="宋体" w:hAnsi="宋体" w:eastAsia="宋体" w:cs="宋体"/>
                <w:color w:val="000000"/>
                <w:kern w:val="0"/>
                <w:sz w:val="21"/>
                <w:szCs w:val="21"/>
                <w:lang w:val="en-US" w:eastAsia="zh-CN" w:bidi="ar"/>
              </w:rPr>
              <w:t>号，</w:t>
            </w:r>
            <w:r>
              <w:rPr>
                <w:rFonts w:hint="default" w:ascii="Times New Roman" w:hAnsi="Times New Roman" w:eastAsia="宋体" w:cs="Times New Roman"/>
                <w:color w:val="000000"/>
                <w:kern w:val="0"/>
                <w:sz w:val="21"/>
                <w:szCs w:val="21"/>
                <w:lang w:val="en-US" w:eastAsia="zh-CN" w:bidi="ar"/>
              </w:rPr>
              <w:t xml:space="preserve">2008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年</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月</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日施行）第八十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四条 </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《财政部、国家税务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总局关于非营利组织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免税资格认定管理有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关问题的通知》（财税 </w:t>
            </w:r>
          </w:p>
          <w:p>
            <w:pPr>
              <w:pStyle w:val="7"/>
              <w:spacing w:line="242" w:lineRule="auto"/>
              <w:ind w:left="9" w:right="-15"/>
              <w:jc w:val="both"/>
              <w:rPr>
                <w:sz w:val="21"/>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2018</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13</w:t>
            </w:r>
            <w:r>
              <w:rPr>
                <w:rFonts w:hint="eastAsia" w:ascii="宋体" w:hAnsi="宋体" w:eastAsia="宋体" w:cs="宋体"/>
                <w:color w:val="000000"/>
                <w:kern w:val="0"/>
                <w:sz w:val="21"/>
                <w:szCs w:val="21"/>
                <w:lang w:val="en-US" w:eastAsia="zh-CN" w:bidi="ar"/>
              </w:rPr>
              <w:t>号）全文</w:t>
            </w:r>
          </w:p>
        </w:tc>
        <w:tc>
          <w:tcPr>
            <w:tcW w:w="3486" w:type="dxa"/>
            <w:tcBorders>
              <w:top w:val="nil"/>
            </w:tcBorders>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审查责任</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对非营利组织申报材料进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行审查，非营利组织免税优惠资格的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有效期为五年，对年限进行审查复核。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决定责任</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会同市税务局对非营利组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织享受免税的资格联合进行审核确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认。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送达责任</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将审核确认的享受免税资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格的非营利组织名单定期予以公布。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事后监管责任</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有关部门在日常管理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过程中，发现非营利组织享受优惠年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度不符合本通知规定的免税条件的，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应提请核准非营利组织免税资格的财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政、税务部门根据本通知规定的管理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权限，对非营利组织的免税优惠资格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进行复核，复核不合格的，相应年度不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得享受税收优惠政策。存在取消免税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资格情形的，取消其资格。对已认定的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享受免税优惠政策的非营利组织，存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在《财政部、税务总局关于非营利组织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免税资格认定管理有关问题的通知》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中相应情形的，取消其资格。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其他法律法规规章文件规定应履行的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责任。 </w:t>
            </w:r>
          </w:p>
          <w:p>
            <w:pPr>
              <w:pStyle w:val="7"/>
              <w:spacing w:line="267" w:lineRule="exact"/>
              <w:rPr>
                <w:sz w:val="21"/>
              </w:rPr>
            </w:pPr>
          </w:p>
        </w:tc>
        <w:tc>
          <w:tcPr>
            <w:tcW w:w="5013" w:type="dxa"/>
            <w:tcBorders>
              <w:top w:val="nil"/>
            </w:tcBorders>
          </w:tcPr>
          <w:p>
            <w:pPr>
              <w:pStyle w:val="7"/>
              <w:rPr>
                <w:rFonts w:ascii="Times New Roman"/>
                <w:sz w:val="20"/>
              </w:rPr>
            </w:pPr>
          </w:p>
          <w:p>
            <w:pPr>
              <w:pStyle w:val="7"/>
              <w:spacing w:before="2"/>
              <w:rPr>
                <w:rFonts w:ascii="Times New Roman"/>
                <w:sz w:val="27"/>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因不履行或不正确履行行政职责，按照《关于非营利组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织免税资格认定管理有关问题的通知》（财税〔2018〕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 号）第七条规定：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财政、税务部门及其工作人员在认定非营利组织免税资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格工作中，存在违法违纪行为的，按照《</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中华人民共和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国公务员法》《中华人民共和国行政监察法》等国家有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关规定追究相应责任；涉嫌犯罪的，移送司法机关处理。</w:t>
            </w:r>
          </w:p>
          <w:p>
            <w:pPr>
              <w:pStyle w:val="7"/>
              <w:numPr>
                <w:ilvl w:val="0"/>
                <w:numId w:val="0"/>
              </w:numPr>
              <w:tabs>
                <w:tab w:val="left" w:pos="170"/>
              </w:tabs>
              <w:spacing w:before="5" w:after="0" w:line="240" w:lineRule="auto"/>
              <w:ind w:right="0" w:rightChars="0"/>
              <w:jc w:val="left"/>
              <w:rPr>
                <w:sz w:val="21"/>
              </w:rPr>
            </w:pPr>
          </w:p>
        </w:tc>
        <w:tc>
          <w:tcPr>
            <w:tcW w:w="640" w:type="dxa"/>
            <w:vMerge w:val="continue"/>
            <w:tcBorders>
              <w:top w:val="nil"/>
            </w:tcBorders>
          </w:tcPr>
          <w:p>
            <w:pPr>
              <w:rPr>
                <w:sz w:val="2"/>
                <w:szCs w:val="2"/>
              </w:rPr>
            </w:pPr>
          </w:p>
        </w:tc>
      </w:tr>
    </w:tbl>
    <w:p>
      <w:pPr>
        <w:keepNext w:val="0"/>
        <w:keepLines w:val="0"/>
        <w:widowControl/>
        <w:suppressLineNumbers w:val="0"/>
        <w:jc w:val="left"/>
        <w:rPr>
          <w:rFonts w:ascii="黑体" w:hAnsi="宋体" w:eastAsia="黑体" w:cs="黑体"/>
          <w:color w:val="000000"/>
          <w:kern w:val="0"/>
          <w:sz w:val="21"/>
          <w:szCs w:val="21"/>
          <w:lang w:val="en-US" w:eastAsia="zh-CN" w:bidi="ar"/>
        </w:rPr>
      </w:pP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sectPr>
      <w:pgSz w:w="16840" w:h="11910" w:orient="landscape"/>
      <w:pgMar w:top="1100" w:right="1020" w:bottom="1160" w:left="1020" w:header="0" w:footer="9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implified Arabic">
    <w:altName w:val="Times New Roman"/>
    <w:panose1 w:val="02020603050405020304"/>
    <w:charset w:val="00"/>
    <w:family w:val="roman"/>
    <w:pitch w:val="default"/>
    <w:sig w:usb0="00000000" w:usb1="00000000" w:usb2="00000000" w:usb3="00000000" w:csb0="00000041" w:csb1="200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7" o:spid="_x0000_s4097" o:spt="202" type="#_x0000_t202" style="position:absolute;left:0pt;margin-left:416.1pt;margin-top:532.1pt;height:13.05pt;width:9.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60" w:lineRule="exact"/>
                  <w:ind w:left="40" w:right="0" w:firstLine="0"/>
                  <w:jc w:val="left"/>
                  <w:rPr>
                    <w:rFonts w:ascii="Simplified Arabic"/>
                    <w:sz w:val="21"/>
                  </w:rPr>
                </w:pPr>
                <w:r>
                  <w:fldChar w:fldCharType="begin"/>
                </w:r>
                <w:r>
                  <w:rPr>
                    <w:rFonts w:ascii="Simplified Arabic"/>
                    <w:w w:val="100"/>
                    <w:sz w:val="21"/>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5">
    <w:nsid w:val="F4B5D9F5"/>
    <w:multiLevelType w:val="multilevel"/>
    <w:tmpl w:val="F4B5D9F5"/>
    <w:lvl w:ilvl="0" w:tentative="0">
      <w:start w:val="2"/>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9" w:hanging="160"/>
        <w:jc w:val="left"/>
      </w:pPr>
      <w:rPr>
        <w:rFonts w:hint="default" w:ascii="Times New Roman" w:hAnsi="Times New Roman" w:eastAsia="Times New Roman" w:cs="Times New Roman"/>
        <w:spacing w:val="-39"/>
        <w:w w:val="100"/>
        <w:sz w:val="19"/>
        <w:szCs w:val="19"/>
        <w:lang w:val="zh-CN" w:eastAsia="zh-CN" w:bidi="zh-CN"/>
      </w:rPr>
    </w:lvl>
    <w:lvl w:ilvl="1" w:tentative="0">
      <w:start w:val="0"/>
      <w:numFmt w:val="bullet"/>
      <w:lvlText w:val="•"/>
      <w:lvlJc w:val="left"/>
      <w:pPr>
        <w:ind w:left="201" w:hanging="160"/>
      </w:pPr>
      <w:rPr>
        <w:rFonts w:hint="default"/>
        <w:lang w:val="zh-CN" w:eastAsia="zh-CN" w:bidi="zh-CN"/>
      </w:rPr>
    </w:lvl>
    <w:lvl w:ilvl="2" w:tentative="0">
      <w:start w:val="0"/>
      <w:numFmt w:val="bullet"/>
      <w:lvlText w:val="•"/>
      <w:lvlJc w:val="left"/>
      <w:pPr>
        <w:ind w:left="403" w:hanging="160"/>
      </w:pPr>
      <w:rPr>
        <w:rFonts w:hint="default"/>
        <w:lang w:val="zh-CN" w:eastAsia="zh-CN" w:bidi="zh-CN"/>
      </w:rPr>
    </w:lvl>
    <w:lvl w:ilvl="3" w:tentative="0">
      <w:start w:val="0"/>
      <w:numFmt w:val="bullet"/>
      <w:lvlText w:val="•"/>
      <w:lvlJc w:val="left"/>
      <w:pPr>
        <w:ind w:left="605" w:hanging="160"/>
      </w:pPr>
      <w:rPr>
        <w:rFonts w:hint="default"/>
        <w:lang w:val="zh-CN" w:eastAsia="zh-CN" w:bidi="zh-CN"/>
      </w:rPr>
    </w:lvl>
    <w:lvl w:ilvl="4" w:tentative="0">
      <w:start w:val="0"/>
      <w:numFmt w:val="bullet"/>
      <w:lvlText w:val="•"/>
      <w:lvlJc w:val="left"/>
      <w:pPr>
        <w:ind w:left="807" w:hanging="160"/>
      </w:pPr>
      <w:rPr>
        <w:rFonts w:hint="default"/>
        <w:lang w:val="zh-CN" w:eastAsia="zh-CN" w:bidi="zh-CN"/>
      </w:rPr>
    </w:lvl>
    <w:lvl w:ilvl="5" w:tentative="0">
      <w:start w:val="0"/>
      <w:numFmt w:val="bullet"/>
      <w:lvlText w:val="•"/>
      <w:lvlJc w:val="left"/>
      <w:pPr>
        <w:ind w:left="1009" w:hanging="160"/>
      </w:pPr>
      <w:rPr>
        <w:rFonts w:hint="default"/>
        <w:lang w:val="zh-CN" w:eastAsia="zh-CN" w:bidi="zh-CN"/>
      </w:rPr>
    </w:lvl>
    <w:lvl w:ilvl="6" w:tentative="0">
      <w:start w:val="0"/>
      <w:numFmt w:val="bullet"/>
      <w:lvlText w:val="•"/>
      <w:lvlJc w:val="left"/>
      <w:pPr>
        <w:ind w:left="1211" w:hanging="160"/>
      </w:pPr>
      <w:rPr>
        <w:rFonts w:hint="default"/>
        <w:lang w:val="zh-CN" w:eastAsia="zh-CN" w:bidi="zh-CN"/>
      </w:rPr>
    </w:lvl>
    <w:lvl w:ilvl="7" w:tentative="0">
      <w:start w:val="0"/>
      <w:numFmt w:val="bullet"/>
      <w:lvlText w:val="•"/>
      <w:lvlJc w:val="left"/>
      <w:pPr>
        <w:ind w:left="1413" w:hanging="160"/>
      </w:pPr>
      <w:rPr>
        <w:rFonts w:hint="default"/>
        <w:lang w:val="zh-CN" w:eastAsia="zh-CN" w:bidi="zh-CN"/>
      </w:rPr>
    </w:lvl>
    <w:lvl w:ilvl="8" w:tentative="0">
      <w:start w:val="0"/>
      <w:numFmt w:val="bullet"/>
      <w:lvlText w:val="•"/>
      <w:lvlJc w:val="left"/>
      <w:pPr>
        <w:ind w:left="1615" w:hanging="160"/>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10">
    <w:nsid w:val="25B654F3"/>
    <w:multiLevelType w:val="multilevel"/>
    <w:tmpl w:val="25B654F3"/>
    <w:lvl w:ilvl="0" w:tentative="0">
      <w:start w:val="1"/>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11">
    <w:nsid w:val="2A8F537B"/>
    <w:multiLevelType w:val="multilevel"/>
    <w:tmpl w:val="2A8F537B"/>
    <w:lvl w:ilvl="0" w:tentative="0">
      <w:start w:val="1"/>
      <w:numFmt w:val="decimal"/>
      <w:lvlText w:val="%1."/>
      <w:lvlJc w:val="left"/>
      <w:pPr>
        <w:ind w:left="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347" w:hanging="160"/>
      </w:pPr>
      <w:rPr>
        <w:rFonts w:hint="default"/>
        <w:lang w:val="zh-CN" w:eastAsia="zh-CN" w:bidi="zh-CN"/>
      </w:rPr>
    </w:lvl>
    <w:lvl w:ilvl="2" w:tentative="0">
      <w:start w:val="0"/>
      <w:numFmt w:val="bullet"/>
      <w:lvlText w:val="•"/>
      <w:lvlJc w:val="left"/>
      <w:pPr>
        <w:ind w:left="695" w:hanging="160"/>
      </w:pPr>
      <w:rPr>
        <w:rFonts w:hint="default"/>
        <w:lang w:val="zh-CN" w:eastAsia="zh-CN" w:bidi="zh-CN"/>
      </w:rPr>
    </w:lvl>
    <w:lvl w:ilvl="3" w:tentative="0">
      <w:start w:val="0"/>
      <w:numFmt w:val="bullet"/>
      <w:lvlText w:val="•"/>
      <w:lvlJc w:val="left"/>
      <w:pPr>
        <w:ind w:left="1042" w:hanging="160"/>
      </w:pPr>
      <w:rPr>
        <w:rFonts w:hint="default"/>
        <w:lang w:val="zh-CN" w:eastAsia="zh-CN" w:bidi="zh-CN"/>
      </w:rPr>
    </w:lvl>
    <w:lvl w:ilvl="4" w:tentative="0">
      <w:start w:val="0"/>
      <w:numFmt w:val="bullet"/>
      <w:lvlText w:val="•"/>
      <w:lvlJc w:val="left"/>
      <w:pPr>
        <w:ind w:left="1390" w:hanging="160"/>
      </w:pPr>
      <w:rPr>
        <w:rFonts w:hint="default"/>
        <w:lang w:val="zh-CN" w:eastAsia="zh-CN" w:bidi="zh-CN"/>
      </w:rPr>
    </w:lvl>
    <w:lvl w:ilvl="5" w:tentative="0">
      <w:start w:val="0"/>
      <w:numFmt w:val="bullet"/>
      <w:lvlText w:val="•"/>
      <w:lvlJc w:val="left"/>
      <w:pPr>
        <w:ind w:left="1738" w:hanging="160"/>
      </w:pPr>
      <w:rPr>
        <w:rFonts w:hint="default"/>
        <w:lang w:val="zh-CN" w:eastAsia="zh-CN" w:bidi="zh-CN"/>
      </w:rPr>
    </w:lvl>
    <w:lvl w:ilvl="6" w:tentative="0">
      <w:start w:val="0"/>
      <w:numFmt w:val="bullet"/>
      <w:lvlText w:val="•"/>
      <w:lvlJc w:val="left"/>
      <w:pPr>
        <w:ind w:left="2085" w:hanging="160"/>
      </w:pPr>
      <w:rPr>
        <w:rFonts w:hint="default"/>
        <w:lang w:val="zh-CN" w:eastAsia="zh-CN" w:bidi="zh-CN"/>
      </w:rPr>
    </w:lvl>
    <w:lvl w:ilvl="7" w:tentative="0">
      <w:start w:val="0"/>
      <w:numFmt w:val="bullet"/>
      <w:lvlText w:val="•"/>
      <w:lvlJc w:val="left"/>
      <w:pPr>
        <w:ind w:left="2433" w:hanging="160"/>
      </w:pPr>
      <w:rPr>
        <w:rFonts w:hint="default"/>
        <w:lang w:val="zh-CN" w:eastAsia="zh-CN" w:bidi="zh-CN"/>
      </w:rPr>
    </w:lvl>
    <w:lvl w:ilvl="8" w:tentative="0">
      <w:start w:val="0"/>
      <w:numFmt w:val="bullet"/>
      <w:lvlText w:val="•"/>
      <w:lvlJc w:val="left"/>
      <w:pPr>
        <w:ind w:left="2780" w:hanging="160"/>
      </w:pPr>
      <w:rPr>
        <w:rFonts w:hint="default"/>
        <w:lang w:val="zh-CN" w:eastAsia="zh-CN" w:bidi="zh-CN"/>
      </w:rPr>
    </w:lvl>
  </w:abstractNum>
  <w:abstractNum w:abstractNumId="12">
    <w:nsid w:val="4D4DC07F"/>
    <w:multiLevelType w:val="multilevel"/>
    <w:tmpl w:val="4D4DC07F"/>
    <w:lvl w:ilvl="0" w:tentative="0">
      <w:start w:val="3"/>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13">
    <w:nsid w:val="59ADCABA"/>
    <w:multiLevelType w:val="multilevel"/>
    <w:tmpl w:val="59ADCABA"/>
    <w:lvl w:ilvl="0" w:tentative="0">
      <w:start w:val="1"/>
      <w:numFmt w:val="decimal"/>
      <w:lvlText w:val="%1."/>
      <w:lvlJc w:val="left"/>
      <w:pPr>
        <w:ind w:left="17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662" w:hanging="160"/>
      </w:pPr>
      <w:rPr>
        <w:rFonts w:hint="default"/>
        <w:lang w:val="zh-CN" w:eastAsia="zh-CN" w:bidi="zh-CN"/>
      </w:rPr>
    </w:lvl>
    <w:lvl w:ilvl="2" w:tentative="0">
      <w:start w:val="0"/>
      <w:numFmt w:val="bullet"/>
      <w:lvlText w:val="•"/>
      <w:lvlJc w:val="left"/>
      <w:pPr>
        <w:ind w:left="1144" w:hanging="160"/>
      </w:pPr>
      <w:rPr>
        <w:rFonts w:hint="default"/>
        <w:lang w:val="zh-CN" w:eastAsia="zh-CN" w:bidi="zh-CN"/>
      </w:rPr>
    </w:lvl>
    <w:lvl w:ilvl="3" w:tentative="0">
      <w:start w:val="0"/>
      <w:numFmt w:val="bullet"/>
      <w:lvlText w:val="•"/>
      <w:lvlJc w:val="left"/>
      <w:pPr>
        <w:ind w:left="1626" w:hanging="160"/>
      </w:pPr>
      <w:rPr>
        <w:rFonts w:hint="default"/>
        <w:lang w:val="zh-CN" w:eastAsia="zh-CN" w:bidi="zh-CN"/>
      </w:rPr>
    </w:lvl>
    <w:lvl w:ilvl="4" w:tentative="0">
      <w:start w:val="0"/>
      <w:numFmt w:val="bullet"/>
      <w:lvlText w:val="•"/>
      <w:lvlJc w:val="left"/>
      <w:pPr>
        <w:ind w:left="2109" w:hanging="160"/>
      </w:pPr>
      <w:rPr>
        <w:rFonts w:hint="default"/>
        <w:lang w:val="zh-CN" w:eastAsia="zh-CN" w:bidi="zh-CN"/>
      </w:rPr>
    </w:lvl>
    <w:lvl w:ilvl="5" w:tentative="0">
      <w:start w:val="0"/>
      <w:numFmt w:val="bullet"/>
      <w:lvlText w:val="•"/>
      <w:lvlJc w:val="left"/>
      <w:pPr>
        <w:ind w:left="2591" w:hanging="160"/>
      </w:pPr>
      <w:rPr>
        <w:rFonts w:hint="default"/>
        <w:lang w:val="zh-CN" w:eastAsia="zh-CN" w:bidi="zh-CN"/>
      </w:rPr>
    </w:lvl>
    <w:lvl w:ilvl="6" w:tentative="0">
      <w:start w:val="0"/>
      <w:numFmt w:val="bullet"/>
      <w:lvlText w:val="•"/>
      <w:lvlJc w:val="left"/>
      <w:pPr>
        <w:ind w:left="3073" w:hanging="160"/>
      </w:pPr>
      <w:rPr>
        <w:rFonts w:hint="default"/>
        <w:lang w:val="zh-CN" w:eastAsia="zh-CN" w:bidi="zh-CN"/>
      </w:rPr>
    </w:lvl>
    <w:lvl w:ilvl="7" w:tentative="0">
      <w:start w:val="0"/>
      <w:numFmt w:val="bullet"/>
      <w:lvlText w:val="•"/>
      <w:lvlJc w:val="left"/>
      <w:pPr>
        <w:ind w:left="3556" w:hanging="160"/>
      </w:pPr>
      <w:rPr>
        <w:rFonts w:hint="default"/>
        <w:lang w:val="zh-CN" w:eastAsia="zh-CN" w:bidi="zh-CN"/>
      </w:rPr>
    </w:lvl>
    <w:lvl w:ilvl="8" w:tentative="0">
      <w:start w:val="0"/>
      <w:numFmt w:val="bullet"/>
      <w:lvlText w:val="•"/>
      <w:lvlJc w:val="left"/>
      <w:pPr>
        <w:ind w:left="4038" w:hanging="160"/>
      </w:pPr>
      <w:rPr>
        <w:rFonts w:hint="default"/>
        <w:lang w:val="zh-CN" w:eastAsia="zh-CN" w:bidi="zh-CN"/>
      </w:rPr>
    </w:lvl>
  </w:abstractNum>
  <w:abstractNum w:abstractNumId="14">
    <w:nsid w:val="5A241D34"/>
    <w:multiLevelType w:val="multilevel"/>
    <w:tmpl w:val="5A241D34"/>
    <w:lvl w:ilvl="0" w:tentative="0">
      <w:start w:val="1"/>
      <w:numFmt w:val="decimal"/>
      <w:lvlText w:val="%1."/>
      <w:lvlJc w:val="left"/>
      <w:pPr>
        <w:ind w:left="10"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518" w:hanging="160"/>
      </w:pPr>
      <w:rPr>
        <w:rFonts w:hint="default"/>
        <w:lang w:val="zh-CN" w:eastAsia="zh-CN" w:bidi="zh-CN"/>
      </w:rPr>
    </w:lvl>
    <w:lvl w:ilvl="2" w:tentative="0">
      <w:start w:val="0"/>
      <w:numFmt w:val="bullet"/>
      <w:lvlText w:val="•"/>
      <w:lvlJc w:val="left"/>
      <w:pPr>
        <w:ind w:left="1016" w:hanging="160"/>
      </w:pPr>
      <w:rPr>
        <w:rFonts w:hint="default"/>
        <w:lang w:val="zh-CN" w:eastAsia="zh-CN" w:bidi="zh-CN"/>
      </w:rPr>
    </w:lvl>
    <w:lvl w:ilvl="3" w:tentative="0">
      <w:start w:val="0"/>
      <w:numFmt w:val="bullet"/>
      <w:lvlText w:val="•"/>
      <w:lvlJc w:val="left"/>
      <w:pPr>
        <w:ind w:left="1514" w:hanging="160"/>
      </w:pPr>
      <w:rPr>
        <w:rFonts w:hint="default"/>
        <w:lang w:val="zh-CN" w:eastAsia="zh-CN" w:bidi="zh-CN"/>
      </w:rPr>
    </w:lvl>
    <w:lvl w:ilvl="4" w:tentative="0">
      <w:start w:val="0"/>
      <w:numFmt w:val="bullet"/>
      <w:lvlText w:val="•"/>
      <w:lvlJc w:val="left"/>
      <w:pPr>
        <w:ind w:left="2013" w:hanging="160"/>
      </w:pPr>
      <w:rPr>
        <w:rFonts w:hint="default"/>
        <w:lang w:val="zh-CN" w:eastAsia="zh-CN" w:bidi="zh-CN"/>
      </w:rPr>
    </w:lvl>
    <w:lvl w:ilvl="5" w:tentative="0">
      <w:start w:val="0"/>
      <w:numFmt w:val="bullet"/>
      <w:lvlText w:val="•"/>
      <w:lvlJc w:val="left"/>
      <w:pPr>
        <w:ind w:left="2511" w:hanging="160"/>
      </w:pPr>
      <w:rPr>
        <w:rFonts w:hint="default"/>
        <w:lang w:val="zh-CN" w:eastAsia="zh-CN" w:bidi="zh-CN"/>
      </w:rPr>
    </w:lvl>
    <w:lvl w:ilvl="6" w:tentative="0">
      <w:start w:val="0"/>
      <w:numFmt w:val="bullet"/>
      <w:lvlText w:val="•"/>
      <w:lvlJc w:val="left"/>
      <w:pPr>
        <w:ind w:left="3009" w:hanging="160"/>
      </w:pPr>
      <w:rPr>
        <w:rFonts w:hint="default"/>
        <w:lang w:val="zh-CN" w:eastAsia="zh-CN" w:bidi="zh-CN"/>
      </w:rPr>
    </w:lvl>
    <w:lvl w:ilvl="7" w:tentative="0">
      <w:start w:val="0"/>
      <w:numFmt w:val="bullet"/>
      <w:lvlText w:val="•"/>
      <w:lvlJc w:val="left"/>
      <w:pPr>
        <w:ind w:left="3508" w:hanging="160"/>
      </w:pPr>
      <w:rPr>
        <w:rFonts w:hint="default"/>
        <w:lang w:val="zh-CN" w:eastAsia="zh-CN" w:bidi="zh-CN"/>
      </w:rPr>
    </w:lvl>
    <w:lvl w:ilvl="8" w:tentative="0">
      <w:start w:val="0"/>
      <w:numFmt w:val="bullet"/>
      <w:lvlText w:val="•"/>
      <w:lvlJc w:val="left"/>
      <w:pPr>
        <w:ind w:left="4006" w:hanging="160"/>
      </w:pPr>
      <w:rPr>
        <w:rFonts w:hint="default"/>
        <w:lang w:val="zh-CN" w:eastAsia="zh-CN" w:bidi="zh-CN"/>
      </w:rPr>
    </w:lvl>
  </w:abstractNum>
  <w:abstractNum w:abstractNumId="15">
    <w:nsid w:val="72183CF9"/>
    <w:multiLevelType w:val="multilevel"/>
    <w:tmpl w:val="72183CF9"/>
    <w:lvl w:ilvl="0" w:tentative="0">
      <w:start w:val="1"/>
      <w:numFmt w:val="decimal"/>
      <w:lvlText w:val="%1."/>
      <w:lvlJc w:val="left"/>
      <w:pPr>
        <w:ind w:left="9" w:hanging="160"/>
        <w:jc w:val="left"/>
      </w:pPr>
      <w:rPr>
        <w:rFonts w:hint="default" w:ascii="Times New Roman" w:hAnsi="Times New Roman" w:eastAsia="Times New Roman" w:cs="Times New Roman"/>
        <w:spacing w:val="-39"/>
        <w:w w:val="100"/>
        <w:sz w:val="19"/>
        <w:szCs w:val="19"/>
        <w:lang w:val="zh-CN" w:eastAsia="zh-CN" w:bidi="zh-CN"/>
      </w:rPr>
    </w:lvl>
    <w:lvl w:ilvl="1" w:tentative="0">
      <w:start w:val="0"/>
      <w:numFmt w:val="bullet"/>
      <w:lvlText w:val="•"/>
      <w:lvlJc w:val="left"/>
      <w:pPr>
        <w:ind w:left="201" w:hanging="160"/>
      </w:pPr>
      <w:rPr>
        <w:rFonts w:hint="default"/>
        <w:lang w:val="zh-CN" w:eastAsia="zh-CN" w:bidi="zh-CN"/>
      </w:rPr>
    </w:lvl>
    <w:lvl w:ilvl="2" w:tentative="0">
      <w:start w:val="0"/>
      <w:numFmt w:val="bullet"/>
      <w:lvlText w:val="•"/>
      <w:lvlJc w:val="left"/>
      <w:pPr>
        <w:ind w:left="403" w:hanging="160"/>
      </w:pPr>
      <w:rPr>
        <w:rFonts w:hint="default"/>
        <w:lang w:val="zh-CN" w:eastAsia="zh-CN" w:bidi="zh-CN"/>
      </w:rPr>
    </w:lvl>
    <w:lvl w:ilvl="3" w:tentative="0">
      <w:start w:val="0"/>
      <w:numFmt w:val="bullet"/>
      <w:lvlText w:val="•"/>
      <w:lvlJc w:val="left"/>
      <w:pPr>
        <w:ind w:left="605" w:hanging="160"/>
      </w:pPr>
      <w:rPr>
        <w:rFonts w:hint="default"/>
        <w:lang w:val="zh-CN" w:eastAsia="zh-CN" w:bidi="zh-CN"/>
      </w:rPr>
    </w:lvl>
    <w:lvl w:ilvl="4" w:tentative="0">
      <w:start w:val="0"/>
      <w:numFmt w:val="bullet"/>
      <w:lvlText w:val="•"/>
      <w:lvlJc w:val="left"/>
      <w:pPr>
        <w:ind w:left="807" w:hanging="160"/>
      </w:pPr>
      <w:rPr>
        <w:rFonts w:hint="default"/>
        <w:lang w:val="zh-CN" w:eastAsia="zh-CN" w:bidi="zh-CN"/>
      </w:rPr>
    </w:lvl>
    <w:lvl w:ilvl="5" w:tentative="0">
      <w:start w:val="0"/>
      <w:numFmt w:val="bullet"/>
      <w:lvlText w:val="•"/>
      <w:lvlJc w:val="left"/>
      <w:pPr>
        <w:ind w:left="1009" w:hanging="160"/>
      </w:pPr>
      <w:rPr>
        <w:rFonts w:hint="default"/>
        <w:lang w:val="zh-CN" w:eastAsia="zh-CN" w:bidi="zh-CN"/>
      </w:rPr>
    </w:lvl>
    <w:lvl w:ilvl="6" w:tentative="0">
      <w:start w:val="0"/>
      <w:numFmt w:val="bullet"/>
      <w:lvlText w:val="•"/>
      <w:lvlJc w:val="left"/>
      <w:pPr>
        <w:ind w:left="1211" w:hanging="160"/>
      </w:pPr>
      <w:rPr>
        <w:rFonts w:hint="default"/>
        <w:lang w:val="zh-CN" w:eastAsia="zh-CN" w:bidi="zh-CN"/>
      </w:rPr>
    </w:lvl>
    <w:lvl w:ilvl="7" w:tentative="0">
      <w:start w:val="0"/>
      <w:numFmt w:val="bullet"/>
      <w:lvlText w:val="•"/>
      <w:lvlJc w:val="left"/>
      <w:pPr>
        <w:ind w:left="1413" w:hanging="160"/>
      </w:pPr>
      <w:rPr>
        <w:rFonts w:hint="default"/>
        <w:lang w:val="zh-CN" w:eastAsia="zh-CN" w:bidi="zh-CN"/>
      </w:rPr>
    </w:lvl>
    <w:lvl w:ilvl="8" w:tentative="0">
      <w:start w:val="0"/>
      <w:numFmt w:val="bullet"/>
      <w:lvlText w:val="•"/>
      <w:lvlJc w:val="left"/>
      <w:pPr>
        <w:ind w:left="1615" w:hanging="160"/>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VlMTQzNTI1ZTE3YWFiM2M5Mjg0NWY0Y2YzNWI1N2QifQ=="/>
  </w:docVars>
  <w:rsids>
    <w:rsidRoot w:val="00000000"/>
    <w:rsid w:val="13BC7DD3"/>
    <w:rsid w:val="43807416"/>
    <w:rsid w:val="4C94042D"/>
    <w:rsid w:val="6AB46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qFormat/>
    <w:uiPriority w:val="1"/>
    <w:rPr>
      <w:rFonts w:ascii="PMingLiU" w:hAnsi="PMingLiU" w:eastAsia="PMingLiU" w:cs="PMingLiU"/>
      <w:sz w:val="44"/>
      <w:szCs w:val="44"/>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5119</Words>
  <Characters>5199</Characters>
  <TotalTime>0</TotalTime>
  <ScaleCrop>false</ScaleCrop>
  <LinksUpToDate>false</LinksUpToDate>
  <CharactersWithSpaces>5296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2022-12-19T04:14:00Z</dcterms:created>
  <dc:creator>Administrator</dc:creator>
  <cp:lastModifiedBy>语沐良品</cp:lastModifiedBy>
  <dcterms:modified xsi:type="dcterms:W3CDTF">2024-01-12T02:25:39Z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KSOProductBuildVer">
    <vt:lpwstr>2052-12.1.0.16120</vt:lpwstr>
  </property>
  <property fmtid="{D5CDD505-2E9C-101B-9397-08002B2CF9AE}" pid="6" name="ICV">
    <vt:lpwstr>FD3DA95609984D1298CF06FF0FE6140C</vt:lpwstr>
  </property>
</Properties>
</file>